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3</w:t>
        <w:br w:type="textWrapping" w:clear="all"/>
        <w:t xml:space="preserve">к приказу Комитета</w:t>
        <w:br w:type="textWrapping" w:clear="all"/>
        <w:t xml:space="preserve">по конкурентной политике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Мурманской области</w:t>
        <w:br w:type="textWrapping" w:clear="all"/>
        <w:t xml:space="preserve">от 23.12.2022 № 173</w:t>
        <w:br w:type="textWrapping" w:clear="all"/>
      </w:r>
      <w:r>
        <w:rPr>
          <w:sz w:val="20"/>
          <w:szCs w:val="20"/>
        </w:rPr>
        <w:t xml:space="preserve">(в ред. от 11.08.25 № 58)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jc w:val="right"/>
      </w:pPr>
      <w:r/>
      <w:r/>
    </w:p>
    <w:p>
      <w:pPr>
        <w:pStyle w:val="887"/>
      </w:pPr>
      <w:r/>
      <w:r/>
    </w:p>
    <w:tbl>
      <w:tblPr>
        <w:tblpPr w:horzAnchor="margin" w:tblpXSpec="left" w:vertAnchor="page" w:tblpY="3147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2"/>
        <w:gridCol w:w="5035"/>
      </w:tblGrid>
      <w:tr>
        <w:tblPrEx/>
        <w:trPr>
          <w:trHeight w:val="28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vAlign w:val="top"/>
            <w:textDirection w:val="lrTb"/>
            <w:noWrap w:val="false"/>
          </w:tcPr>
          <w:p>
            <w:pPr>
              <w:pStyle w:val="88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  <w:t xml:space="preserve">У Т В Е Р Ж Д А Ю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  <w:t xml:space="preserve">Заказчик: 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  <w:t xml:space="preserve">_________________________ /_________</w:t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color w:val="2f5496"/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  <w:r>
              <w:rPr>
                <w:color w:val="2f5496"/>
                <w:sz w:val="20"/>
                <w:szCs w:val="20"/>
              </w:rPr>
            </w:r>
          </w:p>
          <w:p>
            <w:pPr>
              <w:pStyle w:val="887"/>
              <w:ind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color w:val="2f5496"/>
                <w:sz w:val="20"/>
                <w:szCs w:val="20"/>
              </w:rPr>
              <w:t xml:space="preserve">«_____» ______________202_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35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  <w:t xml:space="preserve">У Т В Е Р Ж Д А Ю</w:t>
            </w:r>
            <w:r>
              <w:rPr>
                <w:rStyle w:val="910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284" w:right="317"/>
              <w:spacing w:line="276" w:lineRule="auto"/>
              <w:rPr>
                <w:sz w:val="18"/>
                <w:szCs w:val="18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  <w:t xml:space="preserve">Организатор </w:t>
            </w:r>
            <w:r>
              <w:rPr>
                <w:sz w:val="20"/>
                <w:szCs w:val="20"/>
              </w:rPr>
              <w:t xml:space="preserve">закупки</w:t>
            </w:r>
            <w:r>
              <w:rPr>
                <w:sz w:val="20"/>
                <w:szCs w:val="20"/>
              </w:rPr>
              <w:t xml:space="preserve">: ГАУМО «Региональный центр по организации закупок» </w:t>
            </w:r>
            <w:r>
              <w:rPr>
                <w:sz w:val="18"/>
                <w:szCs w:val="18"/>
              </w:rPr>
              <w:t xml:space="preserve">(ГАУМО «РЦОЗ»)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7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284" w:right="317"/>
              <w:jc w:val="both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  <w:t xml:space="preserve">Руководитель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_______________</w:t>
            </w:r>
            <w:r>
              <w:rPr>
                <w:sz w:val="20"/>
                <w:szCs w:val="20"/>
              </w:rPr>
              <w:t xml:space="preserve"> ( ___________)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284" w:right="317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spacing w:line="276" w:lineRule="auto"/>
              <w:rPr>
                <w:sz w:val="20"/>
                <w:szCs w:val="20"/>
              </w:rPr>
              <w:framePr w:hSpace="180" w:wrap="around" w:vAnchor="page" w:hAnchor="margin" w:y="3147"/>
            </w:pPr>
            <w:r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</w:rPr>
              <w:t xml:space="preserve">«_</w:t>
            </w:r>
            <w:r>
              <w:rPr>
                <w:sz w:val="20"/>
                <w:szCs w:val="20"/>
              </w:rPr>
              <w:t xml:space="preserve">_</w:t>
            </w:r>
            <w:r>
              <w:rPr>
                <w:sz w:val="20"/>
                <w:szCs w:val="20"/>
              </w:rPr>
              <w:t xml:space="preserve">___</w:t>
            </w:r>
            <w:r>
              <w:rPr>
                <w:sz w:val="20"/>
                <w:szCs w:val="20"/>
              </w:rPr>
              <w:t xml:space="preserve">_» _</w:t>
            </w:r>
            <w:r>
              <w:rPr>
                <w:sz w:val="20"/>
                <w:szCs w:val="20"/>
              </w:rPr>
              <w:t xml:space="preserve">______</w:t>
            </w:r>
            <w:r>
              <w:rPr>
                <w:sz w:val="20"/>
                <w:szCs w:val="20"/>
              </w:rPr>
              <w:t xml:space="preserve">__________</w:t>
            </w:r>
            <w:r>
              <w:rPr>
                <w:sz w:val="20"/>
                <w:szCs w:val="20"/>
              </w:rPr>
              <w:t xml:space="preserve">_</w:t>
            </w:r>
            <w:r>
              <w:rPr>
                <w:sz w:val="20"/>
                <w:szCs w:val="20"/>
              </w:rPr>
              <w:t xml:space="preserve">___</w:t>
            </w:r>
            <w:r>
              <w:rPr>
                <w:sz w:val="20"/>
                <w:szCs w:val="20"/>
              </w:rPr>
              <w:t xml:space="preserve">______202</w:t>
            </w:r>
            <w:r>
              <w:rPr>
                <w:sz w:val="20"/>
                <w:szCs w:val="20"/>
              </w:rPr>
              <w:t xml:space="preserve">_</w:t>
            </w:r>
            <w:r>
              <w:rPr>
                <w:sz w:val="20"/>
                <w:szCs w:val="20"/>
              </w:rPr>
              <w:t xml:space="preserve">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jc w:val="center"/>
        <w:spacing w:line="276" w:lineRule="auto"/>
        <w:widowControl w:val="off"/>
        <w:rPr>
          <w:b/>
        </w:rPr>
      </w:pPr>
      <w:r>
        <w:rPr>
          <w:b/>
        </w:rPr>
        <w:t xml:space="preserve">ИЗВЕЩЕНИЕ О</w:t>
      </w:r>
      <w:r>
        <w:rPr>
          <w:b/>
        </w:rPr>
        <w:t xml:space="preserve"> ПРОВЕДЕНИ</w:t>
      </w:r>
      <w:r>
        <w:rPr>
          <w:b/>
        </w:rPr>
        <w:t xml:space="preserve">И</w:t>
      </w:r>
      <w:r>
        <w:rPr>
          <w:b/>
        </w:rPr>
      </w:r>
      <w:r>
        <w:rPr>
          <w:b/>
        </w:rPr>
      </w:r>
    </w:p>
    <w:p>
      <w:pPr>
        <w:pStyle w:val="887"/>
        <w:jc w:val="center"/>
        <w:spacing w:line="276" w:lineRule="auto"/>
        <w:widowControl w:val="off"/>
        <w:rPr>
          <w:b/>
        </w:rPr>
      </w:pPr>
      <w:r>
        <w:rPr>
          <w:b/>
        </w:rPr>
        <w:t xml:space="preserve">ЗАПРОСА ПРЕДЛОЖЕНИЙ </w:t>
      </w:r>
      <w:r>
        <w:rPr>
          <w:b/>
        </w:rPr>
        <w:t xml:space="preserve">В ЭЛЕКТРОННОЙ ФОРМЕ</w:t>
      </w:r>
      <w:r>
        <w:rPr>
          <w:b/>
        </w:rPr>
      </w:r>
      <w:r>
        <w:rPr>
          <w:b/>
        </w:rPr>
      </w:r>
    </w:p>
    <w:p>
      <w:pPr>
        <w:pStyle w:val="887"/>
        <w:spacing w:line="276" w:lineRule="auto"/>
        <w:rPr>
          <w:b/>
          <w:strike/>
        </w:rPr>
      </w:pPr>
      <w:r>
        <w:rPr>
          <w:b/>
          <w:strike/>
        </w:rPr>
      </w:r>
      <w:r>
        <w:rPr>
          <w:b/>
          <w:strike/>
        </w:rPr>
      </w:r>
      <w:r>
        <w:rPr>
          <w:b/>
          <w:strike/>
        </w:rPr>
      </w:r>
    </w:p>
    <w:p>
      <w:pPr>
        <w:pStyle w:val="887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887"/>
        <w:jc w:val="center"/>
        <w:spacing w:line="276" w:lineRule="auto"/>
        <w:rPr>
          <w:b/>
          <w:color w:val="1f497d"/>
          <w:sz w:val="22"/>
          <w:szCs w:val="22"/>
        </w:rPr>
      </w:pPr>
      <w:r>
        <w:rPr>
          <w:b/>
          <w:color w:val="1f497d"/>
          <w:sz w:val="22"/>
          <w:szCs w:val="22"/>
        </w:rPr>
        <w:t xml:space="preserve">Предмет </w:t>
      </w:r>
      <w:r>
        <w:rPr>
          <w:b/>
          <w:color w:val="1f497d"/>
          <w:sz w:val="22"/>
          <w:szCs w:val="22"/>
        </w:rPr>
        <w:t xml:space="preserve">закупки</w:t>
      </w:r>
      <w:r>
        <w:rPr>
          <w:b/>
          <w:color w:val="1f497d"/>
          <w:sz w:val="22"/>
          <w:szCs w:val="22"/>
        </w:rPr>
        <w:t xml:space="preserve">:</w:t>
      </w:r>
      <w:r>
        <w:rPr>
          <w:b/>
          <w:color w:val="1f497d"/>
          <w:sz w:val="22"/>
          <w:szCs w:val="22"/>
        </w:rPr>
        <w:t xml:space="preserve"> ____________________</w:t>
      </w:r>
      <w:r>
        <w:rPr>
          <w:b/>
          <w:color w:val="1f497d"/>
          <w:sz w:val="22"/>
          <w:szCs w:val="22"/>
        </w:rPr>
        <w:t xml:space="preserve">____________________________________</w:t>
      </w:r>
      <w:r>
        <w:rPr>
          <w:b/>
          <w:color w:val="1f497d"/>
          <w:sz w:val="22"/>
          <w:szCs w:val="22"/>
        </w:rPr>
        <w:t xml:space="preserve">_______</w:t>
      </w:r>
      <w:r>
        <w:rPr>
          <w:b/>
          <w:color w:val="1f497d"/>
          <w:sz w:val="22"/>
          <w:szCs w:val="22"/>
        </w:rPr>
      </w:r>
      <w:r>
        <w:rPr>
          <w:b/>
          <w:color w:val="1f497d"/>
          <w:sz w:val="22"/>
          <w:szCs w:val="22"/>
        </w:rPr>
      </w:r>
    </w:p>
    <w:p>
      <w:pPr>
        <w:pStyle w:val="887"/>
        <w:spacing w:line="276" w:lineRule="auto"/>
        <w:rPr>
          <w:color w:val="1f497d"/>
          <w:sz w:val="22"/>
          <w:szCs w:val="22"/>
        </w:rPr>
      </w:pPr>
      <w:r>
        <w:rPr>
          <w:color w:val="1f497d"/>
          <w:sz w:val="22"/>
          <w:szCs w:val="22"/>
        </w:rPr>
      </w:r>
      <w:r>
        <w:rPr>
          <w:color w:val="1f497d"/>
          <w:sz w:val="22"/>
          <w:szCs w:val="22"/>
        </w:rPr>
      </w:r>
      <w:r>
        <w:rPr>
          <w:color w:val="1f497d"/>
          <w:sz w:val="22"/>
          <w:szCs w:val="22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spacing w:line="276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87"/>
        <w:ind w:firstLine="31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2813"/>
        <w:gridCol w:w="3566"/>
        <w:gridCol w:w="3225"/>
      </w:tblGrid>
      <w:tr>
        <w:tblPrEx/>
        <w:trPr>
          <w:trHeight w:val="968"/>
          <w:tblHeader/>
        </w:trPr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center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f2f2f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center"/>
            <w:textDirection w:val="lrTb"/>
            <w:noWrap w:val="false"/>
          </w:tcPr>
          <w:p>
            <w:pPr>
              <w:pStyle w:val="898"/>
              <w:ind w:firstLine="317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98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</w:t>
            </w:r>
            <w:r>
              <w:rPr>
                <w:b/>
                <w:sz w:val="20"/>
                <w:szCs w:val="20"/>
              </w:rPr>
              <w:t xml:space="preserve"> осуществления</w:t>
            </w:r>
            <w:r>
              <w:rPr>
                <w:b/>
                <w:sz w:val="20"/>
                <w:szCs w:val="20"/>
              </w:rPr>
              <w:t xml:space="preserve">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предложений</w:t>
            </w:r>
            <w:r>
              <w:rPr>
                <w:sz w:val="20"/>
                <w:szCs w:val="20"/>
              </w:rPr>
              <w:t xml:space="preserve"> в электронной форме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keepNext/>
              <w:spacing w:before="120" w:after="120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keepNext/>
              <w:spacing w:before="120" w:after="120"/>
              <w:widowControl w:val="off"/>
              <w:rPr>
                <w:b/>
                <w:color w:val="8496b0"/>
                <w:sz w:val="20"/>
                <w:szCs w:val="20"/>
              </w:rPr>
            </w:pPr>
            <w:r>
              <w:rPr>
                <w:b/>
                <w:color w:val="8496b0"/>
                <w:sz w:val="20"/>
                <w:szCs w:val="20"/>
              </w:rPr>
              <w:t xml:space="preserve">________</w:t>
            </w:r>
            <w:r>
              <w:rPr>
                <w:b/>
                <w:color w:val="8496b0"/>
                <w:sz w:val="20"/>
                <w:szCs w:val="20"/>
              </w:rPr>
              <w:t xml:space="preserve">___________________________________________</w:t>
            </w:r>
            <w:r>
              <w:rPr>
                <w:b/>
                <w:color w:val="8496b0"/>
                <w:sz w:val="20"/>
                <w:szCs w:val="20"/>
              </w:rPr>
              <w:t xml:space="preserve">_____________</w:t>
            </w:r>
            <w:r>
              <w:rPr>
                <w:b/>
                <w:color w:val="8496b0"/>
                <w:sz w:val="20"/>
                <w:szCs w:val="20"/>
              </w:rPr>
            </w:r>
            <w:r>
              <w:rPr>
                <w:b/>
                <w:color w:val="8496b0"/>
                <w:sz w:val="20"/>
                <w:szCs w:val="20"/>
              </w:rPr>
            </w:r>
          </w:p>
        </w:tc>
      </w:tr>
      <w:tr>
        <w:tblPrEx/>
        <w:trPr>
          <w:trHeight w:val="21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Наименование, место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нахождени</w:t>
            </w:r>
            <w:r>
              <w:rPr>
                <w:b/>
                <w:sz w:val="20"/>
                <w:szCs w:val="20"/>
              </w:rPr>
              <w:t xml:space="preserve">я</w:t>
            </w:r>
            <w:r>
              <w:rPr>
                <w:b/>
                <w:sz w:val="20"/>
                <w:szCs w:val="20"/>
              </w:rPr>
              <w:t xml:space="preserve">, почтовый адрес, адрес электронной почты, номер </w:t>
            </w:r>
            <w:r>
              <w:rPr>
                <w:b/>
                <w:sz w:val="20"/>
                <w:szCs w:val="20"/>
                <w:lang w:val="sr-Cyrl-CS"/>
              </w:rPr>
              <w:t xml:space="preserve">контактного</w:t>
            </w:r>
            <w:r>
              <w:rPr>
                <w:b/>
                <w:sz w:val="20"/>
                <w:szCs w:val="20"/>
              </w:rPr>
              <w:t xml:space="preserve"> телефона специализированной (уполномоченной) организации (далее – организатор закупки)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ind w:left="-16" w:firstLine="16"/>
              <w:jc w:val="both"/>
              <w:keepNext/>
              <w:spacing w:before="120" w:after="120"/>
              <w:widowControl w:val="off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при проведении закупки с привлечением  специализированной (уполномоченной) организации: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7"/>
              <w:ind w:left="-16" w:firstLine="1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87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нахождения:</w:t>
            </w:r>
            <w:r>
              <w:rPr>
                <w:sz w:val="20"/>
                <w:szCs w:val="20"/>
              </w:rPr>
              <w:t xml:space="preserve">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Почтовый адрес:</w:t>
            </w:r>
            <w:r>
              <w:rPr>
                <w:sz w:val="20"/>
                <w:szCs w:val="20"/>
              </w:rPr>
              <w:t xml:space="preserve"> 183038, г. Мурманск, пр. Ленина, д. 71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Контактное лицо:</w:t>
            </w:r>
            <w:r>
              <w:rPr>
                <w:b/>
                <w:color w:val="8496b0"/>
                <w:sz w:val="20"/>
                <w:szCs w:val="20"/>
              </w:rPr>
              <w:t xml:space="preserve"> </w:t>
            </w:r>
            <w:r>
              <w:rPr>
                <w:bCs/>
                <w:color w:val="8496b0"/>
                <w:sz w:val="20"/>
                <w:szCs w:val="20"/>
              </w:rPr>
              <w:t xml:space="preserve">____________________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87"/>
              <w:ind w:left="56" w:hanging="56"/>
              <w:jc w:val="both"/>
              <w:keepNext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Контактный телефон:</w:t>
            </w:r>
            <w:r>
              <w:rPr>
                <w:sz w:val="20"/>
                <w:szCs w:val="20"/>
              </w:rPr>
              <w:t xml:space="preserve"> 8 (8152) 75-00-35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ind w:left="56" w:hanging="56"/>
              <w:jc w:val="both"/>
              <w:keepNext/>
              <w:spacing w:before="120" w:after="120"/>
              <w:widowControl w:val="o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 электронной почты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(е</w:t>
            </w:r>
            <w:r>
              <w:rPr>
                <w:b/>
                <w:sz w:val="20"/>
                <w:szCs w:val="20"/>
              </w:rPr>
              <w:t xml:space="preserve">-</w:t>
            </w:r>
            <w:r>
              <w:rPr>
                <w:b/>
                <w:sz w:val="20"/>
                <w:szCs w:val="20"/>
                <w:lang w:val="en-US"/>
              </w:rPr>
              <w:t xml:space="preserve">mail</w:t>
            </w:r>
            <w:r>
              <w:rPr>
                <w:b/>
                <w:sz w:val="20"/>
                <w:szCs w:val="20"/>
              </w:rPr>
              <w:t xml:space="preserve">): </w:t>
            </w:r>
            <w:r>
              <w:fldChar w:fldCharType="begin"/>
            </w:r>
            <w:r>
              <w:instrText xml:space="preserve"> HYPERLINK "mailto:gaumo.rcoz@mail.ru" </w:instrText>
            </w:r>
            <w:r>
              <w:fldChar w:fldCharType="separate"/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gaumo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rcoz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@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mail</w:t>
            </w:r>
            <w:r>
              <w:rPr>
                <w:bCs/>
                <w:color w:val="0000ff"/>
                <w:sz w:val="20"/>
                <w:szCs w:val="20"/>
                <w:u w:val="single"/>
              </w:rPr>
              <w:t xml:space="preserve">.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t xml:space="preserve">ru</w:t>
            </w:r>
            <w:r>
              <w:rPr>
                <w:bCs/>
                <w:color w:val="0000ff"/>
                <w:sz w:val="20"/>
                <w:szCs w:val="20"/>
                <w:u w:val="single"/>
                <w:lang w:val="en-US"/>
              </w:rPr>
              <w:fldChar w:fldCharType="end"/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98"/>
              <w:jc w:val="left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 с указанием</w:t>
            </w:r>
            <w:r>
              <w:rPr>
                <w:b/>
                <w:sz w:val="20"/>
                <w:szCs w:val="20"/>
              </w:rPr>
              <w:t xml:space="preserve"> количества поставляемого </w:t>
            </w:r>
            <w:r>
              <w:rPr>
                <w:b/>
                <w:sz w:val="20"/>
                <w:szCs w:val="20"/>
              </w:rPr>
              <w:t xml:space="preserve">товара, объёма</w:t>
            </w:r>
            <w:r>
              <w:rPr>
                <w:b/>
                <w:sz w:val="20"/>
                <w:szCs w:val="20"/>
              </w:rPr>
              <w:t xml:space="preserve"> выполняем</w:t>
            </w:r>
            <w:r>
              <w:rPr>
                <w:b/>
                <w:sz w:val="20"/>
                <w:szCs w:val="20"/>
              </w:rPr>
              <w:t xml:space="preserve">ой</w:t>
            </w:r>
            <w:r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ы, оказываемой услуги, а также краткое описание предмета закупки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договора: ______________________________________________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услуги:____________________________________________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 xml:space="preserve">запроса предложений</w:t>
            </w:r>
            <w:r>
              <w:rPr>
                <w:sz w:val="20"/>
                <w:szCs w:val="20"/>
              </w:rPr>
              <w:t xml:space="preserve"> в электронной форме).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Описание предмета закупки</w:t>
            </w:r>
            <w:r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>
              <w:rPr>
                <w:sz w:val="20"/>
                <w:szCs w:val="20"/>
              </w:rPr>
              <w:t xml:space="preserve">запроса предложений</w:t>
            </w:r>
            <w:r>
              <w:rPr>
                <w:sz w:val="20"/>
                <w:szCs w:val="20"/>
              </w:rPr>
              <w:t xml:space="preserve"> в электронной форме (см. отдельный файл «Разделы 2-6 документации о проведении </w:t>
            </w:r>
            <w:r>
              <w:rPr>
                <w:sz w:val="20"/>
                <w:szCs w:val="20"/>
              </w:rPr>
              <w:t xml:space="preserve">запроса предложений </w:t>
            </w:r>
            <w:r>
              <w:rPr>
                <w:sz w:val="20"/>
                <w:szCs w:val="20"/>
              </w:rPr>
              <w:t xml:space="preserve">в электронной форме»).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3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98"/>
              <w:spacing w:before="120" w:after="120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spacing w:before="120" w:after="120"/>
              <w:tabs>
                <w:tab w:val="left" w:pos="108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Место </w:t>
            </w:r>
            <w:r>
              <w:rPr>
                <w:b/>
                <w:sz w:val="20"/>
                <w:szCs w:val="20"/>
              </w:rPr>
              <w:t xml:space="preserve">поставки товара,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выполнения работы, оказания услуги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center"/>
            <w:textDirection w:val="lrTb"/>
            <w:noWrap w:val="false"/>
          </w:tcPr>
          <w:p>
            <w:pPr>
              <w:pStyle w:val="887"/>
              <w:jc w:val="both"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</w:t>
            </w:r>
            <w:r>
              <w:rPr>
                <w:color w:val="1f497d"/>
                <w:sz w:val="20"/>
                <w:szCs w:val="20"/>
              </w:rPr>
              <w:t xml:space="preserve">_____________</w:t>
            </w:r>
            <w:r>
              <w:rPr>
                <w:color w:val="1f497d"/>
                <w:sz w:val="20"/>
                <w:szCs w:val="20"/>
              </w:rPr>
              <w:t xml:space="preserve">__________________________________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 начальной (максимальной) цене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Формула цены, устанавливающая правила расчета сумм, подлежащих уплате Заказчиком поставщику (исполнителю, подрядчику) в ходе исполнения договора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единицы товара, работы, услуги и максимальное значение цены договора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4f81bd"/>
                <w:sz w:val="20"/>
                <w:szCs w:val="20"/>
              </w:rPr>
              <w:t xml:space="preserve">_______________________</w:t>
            </w:r>
            <w:r>
              <w:rPr>
                <w:b/>
                <w:color w:val="1f497d"/>
                <w:sz w:val="20"/>
                <w:szCs w:val="20"/>
              </w:rPr>
              <w:t xml:space="preserve">руб.</w:t>
            </w:r>
            <w:r>
              <w:rPr>
                <w:b/>
                <w:color w:val="1f497d"/>
                <w:sz w:val="20"/>
                <w:szCs w:val="20"/>
              </w:rPr>
              <w:br w:type="textWrapping" w:clear="all"/>
            </w:r>
            <w:r>
              <w:rPr>
                <w:b/>
                <w:color w:val="1f497d"/>
                <w:sz w:val="20"/>
                <w:szCs w:val="20"/>
              </w:rPr>
              <w:t xml:space="preserve"> Указывается в соответствии с протоколом обоснования НМЦД (раздел </w:t>
            </w:r>
            <w:r>
              <w:rPr>
                <w:b/>
                <w:color w:val="1f497d"/>
                <w:sz w:val="20"/>
                <w:szCs w:val="20"/>
              </w:rPr>
              <w:t xml:space="preserve">6</w:t>
            </w:r>
            <w:r>
              <w:rPr>
                <w:b/>
                <w:color w:val="1f497d"/>
                <w:sz w:val="20"/>
                <w:szCs w:val="20"/>
              </w:rPr>
              <w:t xml:space="preserve"> документации о проведении </w:t>
            </w:r>
            <w:r>
              <w:rPr>
                <w:b/>
                <w:color w:val="1f497d"/>
                <w:sz w:val="20"/>
                <w:szCs w:val="20"/>
              </w:rPr>
              <w:t xml:space="preserve">запроса предложений</w:t>
            </w:r>
            <w:r>
              <w:rPr>
                <w:b/>
                <w:color w:val="1f497d"/>
                <w:sz w:val="20"/>
                <w:szCs w:val="20"/>
              </w:rPr>
              <w:t xml:space="preserve"> в электронной форме «Обоснование НМЦД»)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851" w:leader="none"/>
              </w:tabs>
              <w:rPr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Сведения о начальной (максимальной) цене договора, либо формула цены договора и максимальное значение ц</w:t>
            </w:r>
            <w:r>
              <w:rPr>
                <w:color w:val="1f497d"/>
                <w:sz w:val="20"/>
                <w:szCs w:val="20"/>
              </w:rPr>
              <w:t xml:space="preserve">ены договора, либо начальная цена единицы товара, работы, услуги, а также начальная сумма цен указанных единиц (ИТОГО) содержатся  в таблице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color w:val="1f497d"/>
                <w:sz w:val="20"/>
                <w:szCs w:val="20"/>
              </w:rPr>
              <w:t xml:space="preserve">запроса предложений</w:t>
            </w:r>
            <w:r>
              <w:rPr>
                <w:color w:val="1f497d"/>
                <w:sz w:val="20"/>
                <w:szCs w:val="20"/>
              </w:rPr>
              <w:t xml:space="preserve"> в электронной форме), в разделе 6 документации о проведении </w:t>
            </w:r>
            <w:r>
              <w:rPr>
                <w:color w:val="1f497d"/>
                <w:sz w:val="20"/>
                <w:szCs w:val="20"/>
              </w:rPr>
              <w:t xml:space="preserve">запроса предложений</w:t>
            </w:r>
            <w:r>
              <w:rPr>
                <w:color w:val="1f497d"/>
                <w:sz w:val="20"/>
                <w:szCs w:val="20"/>
              </w:rPr>
              <w:t xml:space="preserve"> в электронной форме «Обоснование НМЦД»)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Срок, место и порядок предоставления документации о закупке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размещена на официальном сайте единой информационной системе в сфере закупок товаров, работ, услуг (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"http://www.zakupki.gov.ru/"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892"/>
                <w:color w:val="000000"/>
                <w:sz w:val="20"/>
                <w:szCs w:val="20"/>
              </w:rPr>
              <w:t xml:space="preserve">www.zakupki.gov.ru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(далее – официальный сайт ЕИС) и на электронной площадке </w:t>
            </w:r>
            <w:r>
              <w:rPr>
                <w:color w:val="1f497d"/>
                <w:sz w:val="20"/>
                <w:szCs w:val="20"/>
              </w:rPr>
              <w:t xml:space="preserve">_______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_____________ https://__________________</w:t>
            </w:r>
            <w:r>
              <w:rPr>
                <w:sz w:val="20"/>
                <w:szCs w:val="20"/>
              </w:rPr>
              <w:t xml:space="preserve"> (далее – ЭП).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Документация о закупке доступна для ознакомления на официальном сайте  ЕИС и на ЭП без взимания платы с момента ее опубликования без ограничений.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документации о закупке на бумажном носителе не предусмотрено.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Порядок, дата начала, дата и время окончания срока подачи заявок на участие в закупке (этапах конкурентной закупки) и порядок подведения итогов конкурентной закупки (этапов конкурентной закупки)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887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887"/>
              <w:keepLines/>
              <w:keepNext/>
              <w:spacing w:before="120" w:after="12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8.1.  Порядок подачи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Заявка на участие в запросе предложений в электронной форме состоит из двух частей и предложения участника запроса предложений в электронной форме о цене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Обе части заявки на участие в запросе предложений в электронной форме и ценовое предложение направляется участником запроса предложений в электронной форме оператору ЭП одновременно.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Заявка на участие в запросе предложений в электронной форме, документы и информация, нап</w:t>
            </w:r>
            <w:r>
              <w:rPr>
                <w:sz w:val="20"/>
                <w:szCs w:val="20"/>
              </w:rPr>
              <w:t xml:space="preserve">равляемые в форме электронных документов участником запроса предложений в электронной форме, должны быть подписаны усиленной квалифицированной электронной подписью лица, имеющего право действовать от имени участника запроса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Участник запроса предложений в электронной форме вправе подать только одну заявку на участие в запросе предложений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Участник за</w:t>
            </w:r>
            <w:r>
              <w:rPr>
                <w:sz w:val="20"/>
                <w:szCs w:val="20"/>
              </w:rPr>
              <w:t xml:space="preserve">проса предложений в электронной форме, подавший заявку,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форме, направив об этом уведомление оператору ЭП.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Оператор ЭП присваивает каждой заявке на участие в запросе </w:t>
            </w:r>
            <w:r>
              <w:rPr>
                <w:sz w:val="20"/>
                <w:szCs w:val="20"/>
              </w:rPr>
              <w:t xml:space="preserve">предложений в электронной форме порядковый номер и подтверждает в форме электронного документа, направляемого участнику запроса предложений в электронной форме, подавшему данную заявку, ее получение с указанием присвоенного такой заявке порядкового номера.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 Оператор ЭП возвращает данную заявку подавшему ее участнику такого запроса предложений в случае: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подачи данной заявки с нарушением требований, предусмотренных подпунктом 3 пункта 8.1 раздела 8 извещения о проведении запроса предложений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подачи одним участником за</w:t>
            </w:r>
            <w:r>
              <w:rPr>
                <w:sz w:val="20"/>
                <w:szCs w:val="20"/>
              </w:rPr>
              <w:t xml:space="preserve">проса предложений в электронной форме двух и более заявок на участие в нем при условии, что поданные ранее заявки этим участником не отозваны.  В указанном случае этому участнику возвращаются все заявки на участие в запросе предложений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получения данной заявки после даты или времени окончания срока подачи заявок на участие в запросе предложений в электронной форме;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0"/>
                <w:szCs w:val="20"/>
              </w:rPr>
              <w:t xml:space="preserve">4) подачи участником закупки заявки, содержащей предложение о цене договора, превышающее начальную (максимальную) цену договора или равное нулю.</w:t>
            </w:r>
            <w:r/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8.2. Сроки начала и окончания подачи</w:t>
            </w:r>
            <w:r>
              <w:rPr>
                <w:b/>
                <w:sz w:val="20"/>
                <w:szCs w:val="20"/>
              </w:rPr>
              <w:t xml:space="preserve"> заявок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 xml:space="preserve">окончания </w:t>
            </w:r>
            <w:r>
              <w:rPr>
                <w:b/>
                <w:sz w:val="20"/>
                <w:szCs w:val="20"/>
              </w:rPr>
              <w:t xml:space="preserve">рассмотрения, оценки заявок на участие в запросе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начала срока подачи заявок на участие в </w:t>
            </w:r>
            <w:r>
              <w:rPr>
                <w:b/>
                <w:sz w:val="20"/>
                <w:szCs w:val="20"/>
              </w:rPr>
              <w:t xml:space="preserve">запросе предложений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 «</w:t>
            </w:r>
            <w:r>
              <w:rPr>
                <w:b/>
                <w:color w:val="1f497d"/>
                <w:sz w:val="20"/>
                <w:szCs w:val="20"/>
              </w:rPr>
              <w:t xml:space="preserve">___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подачи заявок на участие в </w:t>
            </w:r>
            <w:r>
              <w:rPr>
                <w:b/>
                <w:sz w:val="20"/>
                <w:szCs w:val="20"/>
              </w:rPr>
              <w:t xml:space="preserve">запросе предложений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 электронной форме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 </w:t>
            </w:r>
            <w:r>
              <w:rPr>
                <w:b/>
                <w:color w:val="1f497d"/>
                <w:sz w:val="20"/>
                <w:szCs w:val="20"/>
              </w:rPr>
              <w:t xml:space="preserve">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окончания срока подачи заявок на участие в </w:t>
            </w:r>
            <w:r>
              <w:rPr>
                <w:b/>
                <w:sz w:val="20"/>
                <w:szCs w:val="20"/>
              </w:rPr>
              <w:t xml:space="preserve">запросе предложений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color w:val="1f497d"/>
                <w:sz w:val="20"/>
                <w:szCs w:val="20"/>
                <w:u w:val="single"/>
              </w:rPr>
              <w:t xml:space="preserve">08:00</w:t>
            </w:r>
            <w:r>
              <w:rPr>
                <w:b/>
                <w:sz w:val="20"/>
                <w:szCs w:val="20"/>
              </w:rPr>
              <w:t xml:space="preserve"> (по московскому времени)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первых частей заявок</w:t>
            </w:r>
            <w:r>
              <w:rPr>
                <w:b/>
                <w:sz w:val="20"/>
                <w:szCs w:val="20"/>
              </w:rPr>
              <w:t xml:space="preserve"> на участие в </w:t>
            </w:r>
            <w:r>
              <w:rPr>
                <w:b/>
                <w:sz w:val="20"/>
                <w:szCs w:val="20"/>
              </w:rPr>
              <w:t xml:space="preserve">запросе предложений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  <w:t xml:space="preserve">«</w:t>
            </w:r>
            <w:r>
              <w:rPr>
                <w:b/>
                <w:color w:val="1f497d"/>
                <w:sz w:val="20"/>
                <w:szCs w:val="20"/>
              </w:rPr>
              <w:t xml:space="preserve">__</w:t>
            </w:r>
            <w:r>
              <w:rPr>
                <w:b/>
                <w:color w:val="1f497d"/>
                <w:sz w:val="20"/>
                <w:szCs w:val="20"/>
              </w:rPr>
              <w:t xml:space="preserve">» </w:t>
            </w:r>
            <w:r>
              <w:rPr>
                <w:b/>
                <w:color w:val="1f497d"/>
                <w:sz w:val="20"/>
                <w:szCs w:val="20"/>
              </w:rPr>
              <w:t xml:space="preserve">_____________</w:t>
            </w:r>
            <w:r>
              <w:rPr>
                <w:b/>
                <w:color w:val="1f497d"/>
                <w:sz w:val="20"/>
                <w:szCs w:val="20"/>
              </w:rPr>
              <w:t xml:space="preserve">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  <w:t xml:space="preserve"> 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окончания срока рассмотрения вторых частей заявок на участие в </w:t>
            </w:r>
            <w:r>
              <w:rPr>
                <w:b/>
                <w:sz w:val="20"/>
                <w:szCs w:val="20"/>
              </w:rPr>
              <w:t xml:space="preserve">запросе предложений</w:t>
            </w:r>
            <w:r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 xml:space="preserve">электронной форме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оценки заявок на участие в запросе предложений в </w:t>
            </w:r>
            <w:r>
              <w:rPr>
                <w:b/>
                <w:sz w:val="20"/>
                <w:szCs w:val="20"/>
              </w:rPr>
              <w:t xml:space="preserve">электронной форме,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подведения итогов</w:t>
            </w:r>
            <w:r>
              <w:rPr>
                <w:b/>
                <w:sz w:val="20"/>
                <w:szCs w:val="20"/>
              </w:rPr>
              <w:t xml:space="preserve">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«__» ______________ 202</w:t>
            </w:r>
            <w:r>
              <w:rPr>
                <w:b/>
                <w:color w:val="1f497d"/>
                <w:sz w:val="20"/>
                <w:szCs w:val="20"/>
              </w:rPr>
              <w:t xml:space="preserve">_</w:t>
            </w:r>
            <w:r>
              <w:rPr>
                <w:b/>
                <w:color w:val="1f497d"/>
                <w:sz w:val="20"/>
                <w:szCs w:val="20"/>
              </w:rPr>
              <w:t xml:space="preserve"> года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8.3.  Порядок подведения итогов запроса предложений в электронной форме: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. Не позднее 1 (одного) рабочего дня по</w:t>
            </w:r>
            <w:r>
              <w:rPr>
                <w:sz w:val="20"/>
                <w:szCs w:val="20"/>
              </w:rPr>
              <w:t xml:space="preserve">сле размещения Заказчиком в ЕИС протокола рассмотрения вторых частей заявок на участие в запросе предложений в электронной форме Комиссия на основании результатов оценки заявок на участие в запросе предложений в электронной форме присваивает каждой такой з</w:t>
            </w:r>
            <w:r>
              <w:rPr>
                <w:sz w:val="20"/>
                <w:szCs w:val="20"/>
              </w:rPr>
              <w:t xml:space="preserve">аявке порядковый номер в порядке уменьшения степени выгодности содержащихся в них условий исполнения договора: заявке на участие в запросе предложений в электронной форме, в которой содержатся лучшие условия исполнения договора, присваивается первый номер.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</w:t>
            </w:r>
            <w:r>
              <w:rPr>
                <w:sz w:val="20"/>
                <w:szCs w:val="20"/>
              </w:rPr>
              <w:t xml:space="preserve"> В случае, если в нескольких заявках на участие в запросе предложений в электронной форме содержатся один</w:t>
            </w:r>
            <w:r>
              <w:rPr>
                <w:sz w:val="20"/>
                <w:szCs w:val="20"/>
              </w:rPr>
              <w:t xml:space="preserve">аковые условия исполнения договора, меньший порядковый номер присваивается заявке на участие в запросе предложений в электронной форме, которая поступила ранее других заявок на участие в запросе предложений в электронной форме, содержащих такие же условия.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По результатам оценки заявок на участие в запросе предложений в электронной форме Комиссия оформляет итоговый протокол запроса предложений в электронной форме, содержащий сведения, предусмотренные </w:t>
            </w:r>
            <w:r>
              <w:rPr>
                <w:sz w:val="20"/>
                <w:szCs w:val="20"/>
              </w:rPr>
              <w:t xml:space="preserve">частью 14 статьи 3.2 Закона № 223-ФЗ</w:t>
            </w:r>
            <w:r>
              <w:rPr>
                <w:sz w:val="20"/>
                <w:szCs w:val="20"/>
              </w:rPr>
              <w:t xml:space="preserve">, который  подписывается всеми присутствующими на заседании членами Комиссии.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 xml:space="preserve">В случае, если запрос предложений в электронной форме признан несостоявшимся в соответствии с пунктом 8.8.1 раздела 8.8 </w:t>
            </w:r>
            <w:r>
              <w:rPr>
                <w:sz w:val="20"/>
                <w:szCs w:val="20"/>
              </w:rPr>
              <w:t xml:space="preserve">Типового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</w:t>
            </w:r>
            <w:r>
              <w:rPr>
                <w:sz w:val="20"/>
                <w:szCs w:val="20"/>
              </w:rPr>
              <w:t xml:space="preserve">оложения</w:t>
            </w:r>
            <w:r>
              <w:rPr>
                <w:sz w:val="20"/>
                <w:szCs w:val="20"/>
              </w:rPr>
              <w:t xml:space="preserve"> о закупке товаров, работ, услуг</w:t>
            </w:r>
            <w:r>
              <w:rPr>
                <w:sz w:val="20"/>
                <w:szCs w:val="20"/>
              </w:rPr>
              <w:t xml:space="preserve"> оценка заявок на участие в запросе предложений в электронной форме не осуществляется.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>
              <w:rPr>
                <w:sz w:val="20"/>
                <w:szCs w:val="20"/>
              </w:rPr>
              <w:t xml:space="preserve"> Итоговый протокол запроса предложений в электронной форме в день его подписания направляется Заказчиком оператору ЭП и размещается Заказчиком в ЕИС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официальном сайте ЕИС, за исключением случаев, предусмотренных Законом № 223-ФЗ, </w:t>
            </w:r>
            <w:r>
              <w:rPr>
                <w:sz w:val="20"/>
                <w:szCs w:val="20"/>
              </w:rPr>
              <w:t xml:space="preserve">не позднее чем через 3 (три)  дня со дня подписания такого протокола.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Победителем запроса предложений в электронной форме признается его участник, который предложил лучшие условия исполнения договора н</w:t>
            </w:r>
            <w:r>
              <w:rPr>
                <w:sz w:val="20"/>
                <w:szCs w:val="20"/>
              </w:rPr>
              <w:t xml:space="preserve">а основе критериев, указанных в документации о запросе предложений в электронной форме, и заявка на участие в запросе предложений в электронной форме которого соответствует требованиям, установленным документацией о запросе предложений в электронной форме.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заявки на участие в закупке, порядок и срок его предоставления (в случае установления требования обеспечения заявки на участие в закупке)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 (в случае установления требования обеспечения заявок на участие в запросе предложений в электронной форме указывается размер, порядок и срок его предоставления).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банковской (независимой) гарантии, предоставляемой в качестве обеспечения заявки на участие в закупке установлены разделом 2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Информационной карты документации о проведении </w:t>
            </w:r>
            <w:r>
              <w:rPr>
                <w:sz w:val="20"/>
                <w:szCs w:val="20"/>
              </w:rPr>
              <w:t xml:space="preserve">запроса предложений</w:t>
            </w:r>
            <w:r>
              <w:rPr>
                <w:sz w:val="20"/>
                <w:szCs w:val="20"/>
              </w:rPr>
              <w:t xml:space="preserve"> в электронной форме.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 и срок его исполнения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____________________% НМЦД;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____________________ руб.</w:t>
            </w:r>
            <w:r>
              <w:rPr>
                <w:color w:val="1f497d"/>
                <w:sz w:val="20"/>
                <w:szCs w:val="20"/>
              </w:rPr>
              <w:t xml:space="preserve">*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Основное обязательство, исполнение которого обеспечивается, и срок его исполнения: ___________________________________________________</w:t>
              <w:br w:type="textWrapping" w:clear="all"/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548dd4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*</w:t>
            </w:r>
            <w:r>
              <w:rPr>
                <w:color w:val="1f497d"/>
                <w:sz w:val="20"/>
                <w:szCs w:val="20"/>
              </w:rPr>
              <w:t xml:space="preserve">(в случае установления требования обеспечения исполнения договора указывается размер, порядок и срок его предоставления</w:t>
            </w:r>
            <w:r>
              <w:rPr>
                <w:color w:val="1f497d"/>
                <w:sz w:val="20"/>
                <w:szCs w:val="20"/>
              </w:rPr>
              <w:t xml:space="preserve">)</w:t>
            </w:r>
            <w:r>
              <w:rPr>
                <w:color w:val="548dd4"/>
                <w:sz w:val="20"/>
                <w:szCs w:val="20"/>
              </w:rPr>
            </w:r>
            <w:r>
              <w:rPr>
                <w:color w:val="548dd4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</w:t>
            </w:r>
            <w:r>
              <w:rPr>
                <w:b/>
                <w:bCs/>
                <w:sz w:val="20"/>
                <w:szCs w:val="20"/>
              </w:rPr>
              <w:t xml:space="preserve">дрес электронной площадки в информационно-телекоммуникационной сети «Интернет»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color w:val="548dd4"/>
                <w:sz w:val="20"/>
                <w:szCs w:val="20"/>
              </w:rPr>
            </w:pPr>
            <w:r>
              <w:rPr>
                <w:color w:val="548dd4"/>
                <w:sz w:val="20"/>
                <w:szCs w:val="20"/>
              </w:rPr>
            </w:r>
            <w:r>
              <w:rPr>
                <w:color w:val="548dd4"/>
                <w:sz w:val="20"/>
                <w:szCs w:val="20"/>
              </w:rPr>
            </w:r>
            <w:r>
              <w:rPr>
                <w:color w:val="548dd4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https:// ___________________________________________________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  <w:t xml:space="preserve">_</w:t>
            </w:r>
            <w:r>
              <w:rPr>
                <w:color w:val="1f497d"/>
                <w:sz w:val="20"/>
                <w:szCs w:val="20"/>
              </w:rPr>
            </w:r>
            <w:r>
              <w:rPr>
                <w:color w:val="1f497d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Особенности участия субъектов малого и среднего предпринимательства в закупке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установлено/Установлено: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color w:val="4f81b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Не установлено:</w:t>
            </w:r>
            <w:r>
              <w:rPr>
                <w:color w:val="4f81bd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Закупка проводится в соответствии </w:t>
            </w:r>
            <w:r>
              <w:rPr>
                <w:b/>
                <w:sz w:val="20"/>
                <w:szCs w:val="20"/>
              </w:rPr>
              <w:t xml:space="preserve">с подпунктом «а» пункта 4 </w:t>
            </w:r>
            <w:r>
              <w:rPr>
                <w:sz w:val="20"/>
                <w:szCs w:val="20"/>
              </w:rPr>
              <w:t xml:space="preserve">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</w:t>
            </w:r>
            <w:r>
              <w:rPr>
                <w:sz w:val="20"/>
                <w:szCs w:val="20"/>
              </w:rPr>
              <w:t xml:space="preserve">их закупок и порядке расчета указанного объема» утвержденным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</w:rPr>
              <w:t xml:space="preserve">участниками </w:t>
            </w:r>
            <w:r>
              <w:rPr>
                <w:b/>
                <w:sz w:val="20"/>
                <w:szCs w:val="20"/>
              </w:rPr>
              <w:t xml:space="preserve">запроса предложений</w:t>
            </w:r>
            <w:r>
              <w:rPr>
                <w:b/>
                <w:sz w:val="20"/>
                <w:szCs w:val="20"/>
              </w:rPr>
              <w:t xml:space="preserve"> в электронной форме являются любые лица, указанные в части 5 статьи 3 Федерального закона 223-ФЗ, в том числе субъекты малого и среднего предпринимательства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color w:val="4f81bd"/>
                <w:sz w:val="20"/>
                <w:szCs w:val="20"/>
              </w:rPr>
            </w:r>
            <w:r>
              <w:rPr>
                <w:color w:val="4f81bd"/>
                <w:sz w:val="20"/>
                <w:szCs w:val="20"/>
              </w:rPr>
            </w:r>
          </w:p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Установлено:</w:t>
            </w:r>
            <w:r>
              <w:rPr>
                <w:color w:val="4f81bd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Закупка проводится в соответствии с </w:t>
            </w:r>
            <w:r>
              <w:rPr>
                <w:b/>
                <w:sz w:val="20"/>
                <w:szCs w:val="20"/>
              </w:rPr>
              <w:t xml:space="preserve">подпунктом «в» пункта 4 </w:t>
            </w:r>
            <w:r>
              <w:rPr>
                <w:sz w:val="20"/>
                <w:szCs w:val="20"/>
              </w:rPr>
              <w:t xml:space="preserve">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</w:t>
            </w:r>
            <w:r>
              <w:rPr>
                <w:sz w:val="20"/>
                <w:szCs w:val="20"/>
              </w:rPr>
              <w:t xml:space="preserve">их закупок и порядке расчета указанного объема» утвержденным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лиц»: </w:t>
            </w:r>
            <w:r>
              <w:rPr>
                <w:b/>
                <w:sz w:val="20"/>
                <w:szCs w:val="20"/>
              </w:rPr>
              <w:t xml:space="preserve">к  участникам </w:t>
            </w:r>
            <w:r>
              <w:rPr>
                <w:b/>
                <w:sz w:val="20"/>
                <w:szCs w:val="20"/>
              </w:rPr>
              <w:t xml:space="preserve">запроса предложений </w:t>
            </w:r>
            <w:r>
              <w:rPr>
                <w:b/>
                <w:sz w:val="20"/>
                <w:szCs w:val="20"/>
              </w:rPr>
              <w:t xml:space="preserve"> в электронной форме установлено требование о привлечении к исполнению договора субподрядчиков (соисполнителей) из числа субъектов малого и среднего предпринимательства.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858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813" w:type="dxa"/>
            <w:vAlign w:val="top"/>
            <w:vMerge w:val="restart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</w:t>
            </w:r>
            <w:r>
              <w:rPr>
                <w:b/>
                <w:bCs/>
                <w:sz w:val="20"/>
                <w:szCs w:val="20"/>
              </w:rPr>
              <w:t xml:space="preserve">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91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keepLines/>
              <w:keepNext/>
              <w:spacing w:before="120" w:after="120"/>
              <w:rPr>
                <w:b/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Указывается мера, установленная Правительством РФ в соответствии с пунктом 1  части 2 статьи 3.1-4 Закона № 223-ФЗ в отношении товара, работы, услуги, являющихся предметом закупки: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1502"/>
        </w:trPr>
        <w:tc>
          <w:tcPr>
            <w:tcBorders>
              <w:lef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13" w:type="dxa"/>
            <w:vAlign w:val="top"/>
            <w:vMerge w:val="continue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6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13.1 </w:t>
            </w:r>
            <w:r>
              <w:rPr>
                <w:b/>
                <w:sz w:val="20"/>
                <w:szCs w:val="20"/>
              </w:rPr>
              <w:t xml:space="preserve">запрет </w:t>
            </w:r>
            <w:r>
              <w:rPr>
                <w:sz w:val="20"/>
                <w:szCs w:val="20"/>
              </w:rPr>
              <w:t xml:space="preserve"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887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(установлен/не установлен)</w:t>
            </w:r>
            <w:r>
              <w:rPr>
                <w:b/>
                <w:color w:val="1f497d"/>
                <w:sz w:val="20"/>
                <w:szCs w:val="20"/>
              </w:rPr>
            </w:r>
            <w:r>
              <w:rPr>
                <w:b/>
                <w:color w:val="1f497d"/>
                <w:sz w:val="20"/>
                <w:szCs w:val="20"/>
              </w:rPr>
            </w:r>
          </w:p>
        </w:tc>
      </w:tr>
      <w:tr>
        <w:tblPrEx/>
        <w:trPr>
          <w:trHeight w:val="1502"/>
        </w:trPr>
        <w:tc>
          <w:tcPr>
            <w:tcBorders>
              <w:lef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813" w:type="dxa"/>
            <w:vAlign w:val="top"/>
            <w:vMerge w:val="continue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6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13.2 </w:t>
            </w:r>
            <w:r>
              <w:rPr>
                <w:b/>
                <w:sz w:val="20"/>
                <w:szCs w:val="20"/>
              </w:rPr>
              <w:t xml:space="preserve">ограничение</w:t>
            </w:r>
            <w:r>
              <w:rPr>
                <w:sz w:val="20"/>
                <w:szCs w:val="20"/>
              </w:rPr>
      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887"/>
              <w:rPr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50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pPr>
              <w:pStyle w:val="887"/>
              <w:jc w:val="center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13" w:type="dxa"/>
            <w:vAlign w:val="top"/>
            <w:vMerge w:val="continue"/>
            <w:textDirection w:val="lrTb"/>
            <w:noWrap w:val="false"/>
          </w:tcPr>
          <w:p>
            <w:pPr>
              <w:pStyle w:val="887"/>
              <w:keepLines/>
              <w:keepNext/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6" w:type="dxa"/>
            <w:vAlign w:val="top"/>
            <w:textDirection w:val="lrTb"/>
            <w:noWrap w:val="false"/>
          </w:tcPr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13.3 </w:t>
            </w:r>
            <w:r>
              <w:rPr>
                <w:b/>
                <w:sz w:val="20"/>
                <w:szCs w:val="20"/>
              </w:rPr>
              <w:t xml:space="preserve">преимущество</w:t>
            </w:r>
            <w:r>
              <w:rPr>
                <w:rStyle w:val="872"/>
                <w:b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center"/>
            <w:textDirection w:val="lrTb"/>
            <w:noWrap w:val="false"/>
          </w:tcPr>
          <w:p>
            <w:pPr>
              <w:pStyle w:val="887"/>
              <w:rPr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 xml:space="preserve">(установлено/не установлено)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87"/>
        <w:ind w:firstLine="318"/>
        <w:jc w:val="center"/>
        <w:rPr>
          <w:b/>
          <w:bCs/>
          <w:sz w:val="20"/>
          <w:szCs w:val="20"/>
          <w:highlight w:val="none"/>
        </w:rPr>
      </w:pPr>
      <w:r>
        <w:rPr>
          <w:b/>
          <w:sz w:val="20"/>
          <w:szCs w:val="20"/>
        </w:rPr>
        <w:t xml:space="preserve">______________________________________________</w:t>
      </w: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31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0"/>
        <w:jc w:val="left"/>
        <w:rPr>
          <w:b/>
          <w:bCs/>
          <w:sz w:val="20"/>
          <w:szCs w:val="20"/>
        </w:rPr>
      </w:pP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  <w:r>
        <w:rPr>
          <w:b/>
          <w:bCs/>
          <w:sz w:val="20"/>
          <w:szCs w:val="20"/>
        </w:rPr>
      </w:r>
    </w:p>
    <w:sectPr>
      <w:footerReference w:type="default" r:id="rId9"/>
      <w:footnotePr>
        <w:pos w:val="beneathText"/>
      </w:footnotePr>
      <w:endnotePr/>
      <w:type w:val="nextPage"/>
      <w:pgSz w:w="11906" w:h="16838" w:orient="portrait"/>
      <w:pgMar w:top="709" w:right="851" w:bottom="680" w:left="1134" w:header="720" w:footer="481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Microsoft YaHei">
    <w:panose1 w:val="020B0503020203020204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PAGE   \* MERGEFORMAT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2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08"/>
        <w:jc w:val="both"/>
        <w:rPr>
          <w:sz w:val="18"/>
          <w:szCs w:val="18"/>
        </w:rPr>
      </w:pPr>
      <w:r>
        <w:rPr>
          <w:rStyle w:val="910"/>
          <w:sz w:val="18"/>
          <w:szCs w:val="18"/>
        </w:rPr>
        <w:footnoteRef/>
      </w:r>
      <w:r>
        <w:rPr>
          <w:sz w:val="18"/>
          <w:szCs w:val="18"/>
        </w:rPr>
        <w:t xml:space="preserve"> Гриф указывается в случае осуществления закупки в соответствии с разделом 8.13 Типового положения  (с привлечением  специализированной (уполномоченной) организации)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">
    <w:p>
      <w:pPr>
        <w:ind w:left="0" w:right="0" w:firstLine="0"/>
        <w:jc w:val="both"/>
        <w:spacing w:before="0" w:after="0" w:line="240" w:lineRule="auto"/>
        <w:rPr>
          <w:b/>
          <w:bCs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Style w:val="872"/>
          <w:sz w:val="18"/>
          <w:szCs w:val="18"/>
        </w:rPr>
        <w:footnoteRef/>
      </w:r>
      <w:r>
        <w:rPr>
          <w:sz w:val="18"/>
          <w:szCs w:val="18"/>
        </w:rPr>
        <w:t xml:space="preserve"> В соответствии с пунк</w:t>
      </w:r>
      <w:r>
        <w:rPr>
          <w:sz w:val="18"/>
          <w:szCs w:val="18"/>
        </w:rPr>
        <w:t xml:space="preserve">том </w:t>
      </w:r>
      <w:r>
        <w:rPr>
          <w:sz w:val="18"/>
          <w:szCs w:val="18"/>
        </w:rPr>
        <w:t xml:space="preserve">1 </w:t>
      </w:r>
      <w:r>
        <w:rPr>
          <w:sz w:val="18"/>
          <w:szCs w:val="18"/>
        </w:rPr>
        <w:t xml:space="preserve">постановления Правительства РФ от 23.12.2024 № 1875 установлено </w:t>
      </w:r>
      <w:r>
        <w:rPr>
          <w:b/>
          <w:bCs/>
          <w:sz w:val="18"/>
          <w:szCs w:val="18"/>
        </w:rPr>
        <w:t xml:space="preserve">преимущество</w:t>
      </w:r>
      <w:r>
        <w:rPr>
          <w:b/>
          <w:bCs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в отношении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товаров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российского происхождения (в том числе поставляемых при выполнении закупаемых работ, оказании закупаемых услуг).</w:t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7"/>
    <w:next w:val="887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7"/>
    <w:next w:val="887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7"/>
    <w:next w:val="887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7"/>
    <w:next w:val="887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7"/>
    <w:next w:val="887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7"/>
    <w:next w:val="887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No Spacing"/>
    <w:uiPriority w:val="1"/>
    <w:qFormat/>
    <w:pPr>
      <w:spacing w:before="0" w:after="0" w:line="240" w:lineRule="auto"/>
    </w:pPr>
  </w:style>
  <w:style w:type="paragraph" w:styleId="729">
    <w:name w:val="Title"/>
    <w:basedOn w:val="887"/>
    <w:next w:val="887"/>
    <w:link w:val="7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0">
    <w:name w:val="Title Char"/>
    <w:link w:val="729"/>
    <w:uiPriority w:val="10"/>
    <w:rPr>
      <w:sz w:val="48"/>
      <w:szCs w:val="48"/>
    </w:rPr>
  </w:style>
  <w:style w:type="paragraph" w:styleId="731">
    <w:name w:val="Subtitle"/>
    <w:basedOn w:val="887"/>
    <w:next w:val="887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link w:val="731"/>
    <w:uiPriority w:val="11"/>
    <w:rPr>
      <w:sz w:val="24"/>
      <w:szCs w:val="24"/>
    </w:rPr>
  </w:style>
  <w:style w:type="paragraph" w:styleId="733">
    <w:name w:val="Quote"/>
    <w:basedOn w:val="887"/>
    <w:next w:val="887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7"/>
    <w:next w:val="887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paragraph" w:styleId="737">
    <w:name w:val="Header"/>
    <w:basedOn w:val="887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Header Char"/>
    <w:link w:val="737"/>
    <w:uiPriority w:val="99"/>
  </w:style>
  <w:style w:type="paragraph" w:styleId="739">
    <w:name w:val="Footer"/>
    <w:basedOn w:val="887"/>
    <w:link w:val="7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Footer Char"/>
    <w:link w:val="739"/>
    <w:uiPriority w:val="99"/>
  </w:style>
  <w:style w:type="paragraph" w:styleId="741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739"/>
    <w:uiPriority w:val="99"/>
  </w:style>
  <w:style w:type="table" w:styleId="74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next w:val="887"/>
    <w:link w:val="887"/>
    <w:uiPriority w:val="7"/>
    <w:qFormat/>
    <w:rPr>
      <w:sz w:val="24"/>
      <w:szCs w:val="24"/>
      <w:lang w:val="ru-RU" w:eastAsia="ru-RU" w:bidi="ar-SA"/>
    </w:rPr>
  </w:style>
  <w:style w:type="paragraph" w:styleId="888">
    <w:name w:val="Заголовок 6"/>
    <w:basedOn w:val="887"/>
    <w:next w:val="887"/>
    <w:link w:val="904"/>
    <w:qFormat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styleId="889">
    <w:name w:val="Основной шрифт абзаца"/>
    <w:next w:val="889"/>
    <w:link w:val="887"/>
    <w:semiHidden/>
  </w:style>
  <w:style w:type="table" w:styleId="890">
    <w:name w:val="Обычная таблица"/>
    <w:next w:val="890"/>
    <w:link w:val="887"/>
    <w:semiHidden/>
    <w:tblPr/>
  </w:style>
  <w:style w:type="numbering" w:styleId="891">
    <w:name w:val="Нет списка"/>
    <w:next w:val="891"/>
    <w:link w:val="887"/>
    <w:uiPriority w:val="99"/>
    <w:semiHidden/>
    <w:unhideWhenUsed/>
  </w:style>
  <w:style w:type="character" w:styleId="892">
    <w:name w:val="Гиперссылка"/>
    <w:next w:val="892"/>
    <w:link w:val="887"/>
    <w:uiPriority w:val="99"/>
    <w:rPr>
      <w:color w:val="0000ff"/>
      <w:u w:val="single"/>
    </w:rPr>
  </w:style>
  <w:style w:type="character" w:styleId="893">
    <w:name w:val="Основной шрифт абзаца1"/>
    <w:next w:val="893"/>
    <w:link w:val="887"/>
    <w:uiPriority w:val="67"/>
  </w:style>
  <w:style w:type="paragraph" w:styleId="894">
    <w:name w:val="Список"/>
    <w:basedOn w:val="895"/>
    <w:next w:val="894"/>
    <w:link w:val="887"/>
    <w:uiPriority w:val="67"/>
    <w:rPr>
      <w:rFonts w:cs="Arial"/>
    </w:rPr>
  </w:style>
  <w:style w:type="paragraph" w:styleId="895">
    <w:name w:val="Основной текст"/>
    <w:basedOn w:val="887"/>
    <w:next w:val="895"/>
    <w:link w:val="887"/>
    <w:uiPriority w:val="67"/>
    <w:pPr>
      <w:spacing w:before="0" w:after="140" w:line="276" w:lineRule="auto"/>
    </w:pPr>
  </w:style>
  <w:style w:type="paragraph" w:styleId="896">
    <w:name w:val="Заголовок1"/>
    <w:basedOn w:val="887"/>
    <w:next w:val="895"/>
    <w:link w:val="887"/>
    <w:uiPriority w:val="67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97">
    <w:name w:val="Заголовок таблицы"/>
    <w:basedOn w:val="901"/>
    <w:next w:val="897"/>
    <w:link w:val="887"/>
    <w:uiPriority w:val="67"/>
    <w:pPr>
      <w:jc w:val="center"/>
      <w:suppressLineNumbers/>
    </w:pPr>
    <w:rPr>
      <w:b/>
      <w:bCs/>
    </w:rPr>
  </w:style>
  <w:style w:type="paragraph" w:styleId="898">
    <w:name w:val="заголовок 11"/>
    <w:basedOn w:val="887"/>
    <w:next w:val="887"/>
    <w:link w:val="887"/>
    <w:uiPriority w:val="67"/>
    <w:pPr>
      <w:jc w:val="center"/>
      <w:keepNext/>
    </w:pPr>
    <w:rPr>
      <w:sz w:val="24"/>
    </w:rPr>
  </w:style>
  <w:style w:type="paragraph" w:styleId="899">
    <w:name w:val="List Paragraph"/>
    <w:basedOn w:val="887"/>
    <w:next w:val="899"/>
    <w:link w:val="887"/>
    <w:uiPriority w:val="7"/>
    <w:pPr>
      <w:contextualSpacing/>
      <w:ind w:left="720" w:right="0" w:firstLine="0"/>
      <w:spacing w:before="0" w:after="200" w:line="276" w:lineRule="auto"/>
    </w:pPr>
    <w:rPr>
      <w:sz w:val="22"/>
      <w:szCs w:val="22"/>
      <w:lang w:eastAsia="en-US"/>
    </w:rPr>
  </w:style>
  <w:style w:type="paragraph" w:styleId="900">
    <w:name w:val="Указатель1"/>
    <w:basedOn w:val="887"/>
    <w:next w:val="900"/>
    <w:link w:val="887"/>
    <w:uiPriority w:val="67"/>
    <w:pPr>
      <w:suppressLineNumbers/>
    </w:pPr>
    <w:rPr>
      <w:rFonts w:cs="Arial"/>
    </w:rPr>
  </w:style>
  <w:style w:type="paragraph" w:styleId="901">
    <w:name w:val="Содержимое таблицы"/>
    <w:basedOn w:val="887"/>
    <w:next w:val="901"/>
    <w:link w:val="887"/>
    <w:uiPriority w:val="67"/>
    <w:pPr>
      <w:suppressLineNumbers/>
    </w:pPr>
  </w:style>
  <w:style w:type="character" w:styleId="902">
    <w:name w:val="Заголовок 6 Знак"/>
    <w:next w:val="902"/>
    <w:link w:val="887"/>
    <w:semiHidden/>
    <w:rPr>
      <w:rFonts w:ascii="Calibri" w:hAnsi="Calibri" w:eastAsia="Times New Roman" w:cs="Times New Roman"/>
      <w:b/>
      <w:bCs/>
      <w:sz w:val="22"/>
      <w:szCs w:val="22"/>
    </w:rPr>
  </w:style>
  <w:style w:type="table" w:styleId="903">
    <w:name w:val="Сетка таблицы"/>
    <w:basedOn w:val="890"/>
    <w:next w:val="903"/>
    <w:link w:val="887"/>
    <w:uiPriority w:val="59"/>
    <w:qFormat/>
    <w:tblPr/>
  </w:style>
  <w:style w:type="character" w:styleId="904">
    <w:name w:val="Заголовок 6 Знак2"/>
    <w:next w:val="904"/>
    <w:link w:val="888"/>
    <w:qFormat/>
    <w:rPr>
      <w:b/>
      <w:bCs/>
      <w:sz w:val="22"/>
      <w:szCs w:val="22"/>
      <w:lang w:val="en-US" w:eastAsia="en-US"/>
    </w:rPr>
  </w:style>
  <w:style w:type="character" w:styleId="905">
    <w:name w:val="Неразрешенное упоминание"/>
    <w:next w:val="905"/>
    <w:link w:val="887"/>
    <w:uiPriority w:val="99"/>
    <w:semiHidden/>
    <w:unhideWhenUsed/>
    <w:rPr>
      <w:color w:val="605e5c"/>
      <w:shd w:val="clear" w:color="auto" w:fill="e1dfdd"/>
    </w:rPr>
  </w:style>
  <w:style w:type="paragraph" w:styleId="906">
    <w:name w:val="Абзац списка,Цветной список - Акцент 11,Bullet List,FooterText,numbered,Paragraphe de liste1,lp1,Абзац списка4"/>
    <w:basedOn w:val="887"/>
    <w:next w:val="906"/>
    <w:link w:val="907"/>
    <w:uiPriority w:val="34"/>
    <w:qFormat/>
    <w:pPr>
      <w:contextualSpacing/>
      <w:ind w:left="720"/>
      <w:spacing w:after="200" w:line="276" w:lineRule="auto"/>
    </w:pPr>
    <w:rPr>
      <w:sz w:val="20"/>
      <w:szCs w:val="20"/>
    </w:rPr>
  </w:style>
  <w:style w:type="character" w:styleId="907">
    <w:name w:val="Абзац списка Знак,Цветной список - Акцент 11 Знак,Bullet List Знак,FooterText Знак,numbered Знак,List Paragraph Знак,Paragraphe de liste1 Знак,lp1 Знак,Абзац списка4 Знак"/>
    <w:next w:val="907"/>
    <w:link w:val="906"/>
    <w:uiPriority w:val="34"/>
    <w:qFormat/>
  </w:style>
  <w:style w:type="paragraph" w:styleId="908">
    <w:name w:val="Текст сноски"/>
    <w:basedOn w:val="887"/>
    <w:next w:val="908"/>
    <w:link w:val="909"/>
    <w:rPr>
      <w:sz w:val="20"/>
      <w:szCs w:val="20"/>
    </w:rPr>
  </w:style>
  <w:style w:type="character" w:styleId="909">
    <w:name w:val="Текст сноски Знак"/>
    <w:basedOn w:val="889"/>
    <w:next w:val="909"/>
    <w:link w:val="908"/>
  </w:style>
  <w:style w:type="character" w:styleId="910">
    <w:name w:val="Знак сноски"/>
    <w:next w:val="910"/>
    <w:link w:val="887"/>
    <w:rPr>
      <w:vertAlign w:val="superscript"/>
    </w:rPr>
  </w:style>
  <w:style w:type="paragraph" w:styleId="911">
    <w:name w:val="Верхний колонтитул"/>
    <w:basedOn w:val="887"/>
    <w:next w:val="911"/>
    <w:link w:val="912"/>
    <w:pPr>
      <w:tabs>
        <w:tab w:val="center" w:pos="4677" w:leader="none"/>
        <w:tab w:val="right" w:pos="9355" w:leader="none"/>
      </w:tabs>
    </w:pPr>
  </w:style>
  <w:style w:type="character" w:styleId="912">
    <w:name w:val="Верхний колонтитул Знак"/>
    <w:next w:val="912"/>
    <w:link w:val="911"/>
    <w:rPr>
      <w:sz w:val="24"/>
      <w:szCs w:val="24"/>
    </w:rPr>
  </w:style>
  <w:style w:type="paragraph" w:styleId="913">
    <w:name w:val="Нижний колонтитул"/>
    <w:basedOn w:val="887"/>
    <w:next w:val="913"/>
    <w:link w:val="914"/>
    <w:uiPriority w:val="99"/>
    <w:pPr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uiPriority w:val="99"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RCOZ-U2</dc:creator>
  <cp:revision>36</cp:revision>
  <dcterms:created xsi:type="dcterms:W3CDTF">2022-01-20T12:06:00Z</dcterms:created>
  <dcterms:modified xsi:type="dcterms:W3CDTF">2025-08-13T11:44:36Z</dcterms:modified>
  <cp:version>917504</cp:version>
</cp:coreProperties>
</file>