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6</w:t>
      </w:r>
      <w:r>
        <w:rPr>
          <w:sz w:val="20"/>
          <w:szCs w:val="20"/>
        </w:rPr>
        <w:br w:type="textWrapping" w:clear="all"/>
        <w:t xml:space="preserve">к приказу Комитета</w:t>
      </w:r>
      <w:r>
        <w:rPr>
          <w:sz w:val="20"/>
          <w:szCs w:val="20"/>
        </w:rPr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</w:r>
      <w:r>
        <w:rPr>
          <w:sz w:val="20"/>
          <w:szCs w:val="20"/>
        </w:rPr>
        <w:br w:type="textWrapping" w:clear="all"/>
        <w:t xml:space="preserve">от 23.12.2022 № 173</w:t>
      </w:r>
      <w:r>
        <w:rPr>
          <w:sz w:val="20"/>
          <w:szCs w:val="20"/>
        </w:rPr>
        <w:br w:type="textWrapping" w:clear="all"/>
      </w:r>
      <w:r>
        <w:rPr>
          <w:sz w:val="20"/>
          <w:szCs w:val="20"/>
        </w:rPr>
        <w:t xml:space="preserve">(в ред. от 11.08.25 № 58)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right"/>
      </w:pPr>
      <w:r/>
      <w:r/>
    </w:p>
    <w:p>
      <w:r/>
      <w:r/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pPr w:horzAnchor="margin" w:tblpXSpec="left" w:vertAnchor="page" w:tblpY="3135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У Т В Е Р Ж Д А Ю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Заказчик: 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___________________ (________________) 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jc w:val="both"/>
              <w:spacing w:line="276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ind w:right="317"/>
              <w:spacing w:line="276" w:lineRule="auto"/>
              <w:rPr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«_____» ______________202_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9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871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Организатор закупки: ГАУМО «Региональный центр по организации закупок» </w:t>
            </w:r>
            <w:r>
              <w:rPr>
                <w:sz w:val="18"/>
                <w:szCs w:val="18"/>
              </w:rPr>
              <w:t xml:space="preserve">(ГАУМО «РЦОЗ»)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jc w:val="bot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_____________ (_______________)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284" w:right="317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«_____» ______________202_г.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rPr>
          <w:b/>
        </w:rPr>
      </w:pPr>
      <w:r>
        <w:rPr>
          <w:b/>
        </w:rPr>
        <w:t xml:space="preserve">ИЗВЕЩЕНИЕ О ПРОВЕДЕНИИ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АУКЦИОНА В ЭЛЕКТРОННОЙ ФОРМЕ, УЧАСТНИКАМИ КОТОРОГО МОГУТ БЫТЬ ТОЛЬКО СУБЪЕКТЫ МАЛОГО И СРЕДНЕГО ПРЕДПРИНИМАТЕЛЬСТВА</w:t>
      </w:r>
      <w:r>
        <w:rPr>
          <w:b/>
        </w:rPr>
      </w:r>
      <w:r>
        <w:rPr>
          <w:b/>
        </w:rPr>
      </w:r>
    </w:p>
    <w:p>
      <w:pPr>
        <w:spacing w:line="276" w:lineRule="auto"/>
        <w:rPr>
          <w:b/>
          <w:strike/>
          <w:sz w:val="20"/>
          <w:szCs w:val="20"/>
        </w:rPr>
      </w:pP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  <w:r>
        <w:rPr>
          <w:b/>
          <w:strike/>
          <w:sz w:val="20"/>
          <w:szCs w:val="20"/>
        </w:rPr>
      </w:r>
    </w:p>
    <w:p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закупки: ___________________________________________________________________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spacing w:line="276" w:lineRule="auto"/>
        <w:rPr>
          <w:color w:val="4f81bd"/>
          <w:sz w:val="22"/>
          <w:szCs w:val="22"/>
        </w:rPr>
      </w:pPr>
      <w:r>
        <w:rPr>
          <w:color w:val="4f81bd"/>
          <w:sz w:val="22"/>
          <w:szCs w:val="22"/>
        </w:rPr>
      </w:r>
      <w:r>
        <w:rPr>
          <w:color w:val="4f81bd"/>
          <w:sz w:val="22"/>
          <w:szCs w:val="22"/>
        </w:rPr>
      </w:r>
      <w:r>
        <w:rPr>
          <w:color w:val="4f81bd"/>
          <w:sz w:val="22"/>
          <w:szCs w:val="22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2835"/>
        <w:gridCol w:w="3828"/>
        <w:gridCol w:w="2942"/>
      </w:tblGrid>
      <w:tr>
        <w:tblPrEx/>
        <w:trPr>
          <w:trHeight w:val="699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vAlign w:val="center"/>
            <w:textDirection w:val="lrTb"/>
            <w:noWrap w:val="false"/>
          </w:tcPr>
          <w:p>
            <w:pPr>
              <w:pStyle w:val="891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91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 осуществления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Аукцион в электронной форме, участниками которого могут быть только субъекты малого и среднего предпринимательства (далее – аукцион в электронной форме)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Next/>
              <w:spacing w:before="120" w:after="120"/>
              <w:widowControl w:val="off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_________________________________________________________________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21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91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 нахождения, почтовый адрес, адрес электронной почты, номер контактного телефона специализированной (уполномоченной) организации (далее – организатор закупки)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ind w:left="-17" w:firstLine="17"/>
              <w:jc w:val="both"/>
              <w:keepNext/>
              <w:spacing w:before="120" w:after="120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8496b0"/>
                <w:sz w:val="20"/>
                <w:szCs w:val="20"/>
              </w:rPr>
              <w:t xml:space="preserve">______________________________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 (</w:t>
            </w:r>
            <w:r>
              <w:rPr>
                <w:b/>
                <w:sz w:val="20"/>
                <w:szCs w:val="20"/>
                <w:lang w:val="en-US"/>
              </w:rPr>
              <w:t xml:space="preserve">e</w:t>
            </w:r>
            <w:r>
              <w:rPr>
                <w:b/>
                <w:sz w:val="20"/>
                <w:szCs w:val="20"/>
              </w:rPr>
              <w:t xml:space="preserve">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hyperlink r:id="rId10" w:tooltip="mailto:gaumo.rcoz@mail.ru" w:history="1"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gaumo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rcoz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@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mail</w:t>
              </w:r>
              <w:r>
                <w:rPr>
                  <w:bCs/>
                  <w:color w:val="0000ff"/>
                  <w:sz w:val="20"/>
                  <w:szCs w:val="20"/>
                  <w:u w:val="single"/>
                </w:rPr>
                <w:t xml:space="preserve">.</w:t>
              </w:r>
              <w:r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 xml:space="preserve">ru</w:t>
              </w:r>
            </w:hyperlink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91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bCs/>
                <w:color w:val="8496b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______________________________________________</w:t>
            </w:r>
            <w:r>
              <w:rPr>
                <w:bCs/>
                <w:color w:val="8496b0"/>
                <w:sz w:val="20"/>
                <w:szCs w:val="20"/>
              </w:rPr>
            </w:r>
            <w:r>
              <w:rPr>
                <w:bCs/>
                <w:color w:val="8496b0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</w:t>
            </w:r>
            <w:r>
              <w:rPr>
                <w:b/>
                <w:color w:val="4f81bd"/>
                <w:sz w:val="20"/>
                <w:szCs w:val="20"/>
              </w:rPr>
              <w:t xml:space="preserve">______________________________________________</w:t>
            </w:r>
            <w:r>
              <w:rPr>
                <w:b/>
                <w:color w:val="4f81bd"/>
                <w:sz w:val="20"/>
                <w:szCs w:val="20"/>
              </w:rPr>
              <w:br w:type="textWrapping" w:clear="all"/>
            </w:r>
            <w:r>
              <w:rPr>
                <w:b/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аукциона в электронной форме).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Описание предмета закупки</w:t>
            </w:r>
            <w:r>
              <w:rPr>
                <w:bCs/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аукциона в электронной форме» (см. отдельный файл «Разделы 2-5 документации о проведении аукциона в электронной форме»).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3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891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color w:val="1f497d"/>
                <w:sz w:val="20"/>
                <w:szCs w:val="20"/>
                <w:lang w:val="en-US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_____________________________________________________________</w:t>
            </w:r>
            <w:r>
              <w:rPr>
                <w:color w:val="1f497d"/>
                <w:sz w:val="20"/>
                <w:szCs w:val="20"/>
                <w:lang w:val="en-US"/>
              </w:rPr>
            </w:r>
            <w:r>
              <w:rPr>
                <w:color w:val="1f497d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7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_______________________руб. 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Указывается в соответствии с протоколом обоснования НМЦД (раздел 5 документации о проведении аукциона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(максимальной) цене договора, либо формула цены договора и максимальное значение цены договора, либо начальная цена единицы товара, работы, услуги, а также начальная сумма цен указанных единиц (ИТОГО)</w:t>
            </w:r>
            <w:r>
              <w:rPr>
                <w:color w:val="1f497d"/>
                <w:sz w:val="20"/>
                <w:szCs w:val="20"/>
              </w:rPr>
              <w:t xml:space="preserve"> содержатся  в таблице 1 «Количество товара, объем работ, услуг» (приложение к разделу 1 «Информационная карта» документации о проведении аукциона в электронной форме), в разделе 5 документации о проведении аукциона в электронной форме «Обоснование НМЦД»).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hyperlink r:id="rId11" w:tooltip="http://www.zakupki.gov.ru/" w:history="1">
              <w:r>
                <w:rPr>
                  <w:rStyle w:val="868"/>
                  <w:color w:val="000000"/>
                  <w:sz w:val="20"/>
                  <w:szCs w:val="20"/>
                </w:rPr>
                <w:t xml:space="preserve">www.zakupki.gov.ru</w:t>
              </w:r>
            </w:hyperlink>
            <w:r>
              <w:rPr>
                <w:sz w:val="20"/>
                <w:szCs w:val="20"/>
              </w:rPr>
              <w:t xml:space="preserve">) (далее – официальный сайт ЕИС) и на электронной </w:t>
            </w:r>
            <w:r>
              <w:rPr>
                <w:sz w:val="20"/>
                <w:szCs w:val="20"/>
              </w:rPr>
              <w:t xml:space="preserve">площадке </w:t>
            </w:r>
            <w:r>
              <w:rPr>
                <w:color w:val="1f497d"/>
                <w:sz w:val="20"/>
                <w:szCs w:val="20"/>
              </w:rPr>
              <w:t xml:space="preserve">________________ https://___________________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 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5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Порядок подачи заявок на участие в аукционе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Заявки на учас</w:t>
            </w:r>
            <w:r>
              <w:rPr>
                <w:sz w:val="20"/>
                <w:szCs w:val="20"/>
              </w:rPr>
              <w:t xml:space="preserve">тие в аукционе в электронной форме представляются по форме, в порядке, в месте и до истечения срока, указанного в аукционной документации. Участник аукциона в электронной форме подает заявку на участие в таком аукционе в форме электронного документа на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Заявка на участие в аукционе в электронной форме должна содержать сведения, установленные документацией о закупке.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Заявка на участие в аукционе в электронной форме состоит из двух частей, которые направляются участником закупки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Требования к форме заявки на участие в аукционе в электронной форме устанавливаются в аукционной документации.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Заявка на участие в аукционе в электронной форме, докум</w:t>
            </w:r>
            <w:r>
              <w:rPr>
                <w:sz w:val="20"/>
                <w:szCs w:val="20"/>
              </w:rPr>
              <w:t xml:space="preserve">енты и информация, направляемые в форме электронных документов участником аукциона в электронной форме, должны быть подписаны усиленной квалифицированной электронной подписью лица, имеющего право действовать от имени участника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Участник аукциона в электронной форме вправе подать только одну заявку на участие в таком аукционе. Учас</w:t>
            </w:r>
            <w:r>
              <w:rPr>
                <w:sz w:val="20"/>
                <w:szCs w:val="20"/>
              </w:rPr>
              <w:t xml:space="preserve">тник аукциона в электронной форме, подавший заявку на участие в таком аукционе, вправе отозвать данную заявку либо внести в нее изменения не позднее даты окончания срока подачи заявок на участие в таком аукционе, направив об этом уведомление оператору ЭП.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Оператор ЭП присв</w:t>
            </w:r>
            <w:r>
              <w:rPr>
                <w:sz w:val="20"/>
                <w:szCs w:val="20"/>
              </w:rPr>
              <w:t xml:space="preserve">аивает каждой заявке на участие в аукционе в электронной форме порядковый номер и подтверждает в форме электронного документа, направляемого участнику такого аукциона, подавшему указанную заявку, ее получение с указанием присвоенного ей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Оператор ЭП возвращает заявку на участие в аукционе в электронной форме подавшему ее участнику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подачи данной заявки с нарушением требований, предусмотренных подпунктом 5 пункта 8.1 раздела 8 извещения о проведении аукциона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 подачи одним участником такого аукциона двух и более заявок на участие в нем при условии, что поданные ранее заявки этим участником не отозваны. В указанном случае этому участнику возвращаются все заявки на участие в таком аукционе;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получения данной заявки после даты или времени окончания срока подачи заявок на участие в таком аукционе.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 заявок, окончания рассмотрения заявок, проведения аукциона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аукционе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«___» ___________ 202_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аукционе в электронной форме: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 202_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аукционе в электронной форме: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08:00</w:t>
            </w:r>
            <w:r>
              <w:rPr>
                <w:b/>
                <w:sz w:val="20"/>
                <w:szCs w:val="20"/>
              </w:rPr>
              <w:t xml:space="preserve"> (по московскому времени).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 на участие в аукционе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«__» _____________ 202_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и время проведения аукциона в электронной форме: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 года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10:00</w:t>
            </w:r>
            <w:r>
              <w:rPr>
                <w:b/>
                <w:sz w:val="20"/>
                <w:szCs w:val="20"/>
              </w:rPr>
              <w:t xml:space="preserve"> (по московскому времени)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аукционе в электронной форме и подведения итогов: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202_года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Порядок подведения итогов аукциона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течение 1 (одного) рабочего дня после направления оператором ЭП вторых частей заявок на участие в аукционе в </w:t>
            </w:r>
            <w:r>
              <w:rPr>
                <w:sz w:val="20"/>
                <w:szCs w:val="20"/>
              </w:rPr>
              <w:t xml:space="preserve">электронной форме закупочная комиссия Заказчика (далее - Комиссия) присваивает каждой такой заявке порядковый номер в порядке уменьшения степени выгодности, содержащихся в них условий исполнения договора. Заявке на участие в аукционе в электронной форме, в</w:t>
            </w:r>
            <w:r>
              <w:rPr>
                <w:sz w:val="20"/>
                <w:szCs w:val="20"/>
              </w:rPr>
              <w:t xml:space="preserve"> которой содержится наименьшее ценовое предложение, присваивается первый номер. В случае, если в нескольких таких заявках содержатся одинаковые ценовые предложения, меньший порядковый номер присваивается заявке, которая поступила ранее других таких заявок.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 w:after="120"/>
              <w:tabs>
                <w:tab w:val="left" w:pos="623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Результаты рассмотрения вторых частей заявок на участие в аукционе</w:t>
            </w:r>
            <w:r>
              <w:rPr>
                <w:sz w:val="20"/>
                <w:szCs w:val="20"/>
              </w:rPr>
              <w:br w:type="textWrapping" w:clear="all"/>
              <w:t xml:space="preserve">в электронной форме и результаты подведения итогов такого аукциона вносятся в итоговый протокол аукциона в электронной форме,  который содержит сведения,   предусмотренные  частями  13-14  статьи 3.2  Закона</w:t>
            </w:r>
            <w:r>
              <w:rPr>
                <w:sz w:val="20"/>
                <w:szCs w:val="20"/>
              </w:rPr>
              <w:br w:type="textWrapping" w:clear="all"/>
              <w:t xml:space="preserve">№ 223-ФЗ, подписывается всеми членами Комиссии и размещается Заказчиком на ЭП и ЕИС.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направления оператором ЭП вторых частей заявок на участие в аукционе в электронной форме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4f81bd"/>
                <w:sz w:val="20"/>
                <w:szCs w:val="20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«___» ____________ 202_ года  в _______</w:t>
            </w:r>
            <w:r>
              <w:rPr>
                <w:b/>
                <w:color w:val="4f81bd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(по московскому времени)</w:t>
            </w:r>
            <w:r>
              <w:rPr>
                <w:b/>
                <w:color w:val="4f81bd"/>
                <w:sz w:val="20"/>
                <w:szCs w:val="20"/>
              </w:rPr>
            </w:r>
            <w:r>
              <w:rPr>
                <w:b/>
                <w:color w:val="4f81bd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аукционе в электронной форме указывается размер, порядок и срок его предоставления)</w:t>
            </w:r>
            <w:r>
              <w:rPr>
                <w:color w:val="4f81bd"/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*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*(размер такого обеспечения не может превышать 2 % НМЦД. 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При этом такое обеспечение может предоставляться участником закупки по его выбору путем внесения денежных средств или путем предоставления независимой гарантии.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независимой гарантии, предоставляемой в качестве обеспечения заявки на участие в закупке установлены разделом 22 Информационной карты документации о проведении аукциона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6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в размере ______ % НМЦД, ( _____________________ руб.) *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исполнения:_________________________________________.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(размер такого обеспечения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не может превышать 5 % НМЦД, если договором не предусмотрена выплата аванса, либо устанавливается в размере аванса, если</w:t>
            </w:r>
            <w:r>
              <w:rPr>
                <w:sz w:val="20"/>
                <w:szCs w:val="20"/>
              </w:rPr>
              <w:t xml:space="preserve"> договором предусмотрена выплата аванса. При этом такое обеспечение может предоставляться участником закупки по его выбору путем внесения денежных средств на счет, указанный Заказчиком в документации о закупке или путем предоставления независимой гарантии.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Адрес электронной площадки в информационно-телекоммуникационной сети «Интернет»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2f549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Установлены  ограничения участия в аукционе в электронной форме:</w:t>
            </w:r>
            <w:r>
              <w:rPr>
                <w:b/>
                <w:color w:val="2f5496"/>
                <w:sz w:val="20"/>
                <w:szCs w:val="20"/>
              </w:rPr>
              <w:t xml:space="preserve"> 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закупка проводится в соответствии с </w:t>
            </w:r>
            <w:r>
              <w:rPr>
                <w:b/>
                <w:sz w:val="20"/>
                <w:szCs w:val="20"/>
              </w:rPr>
              <w:t xml:space="preserve">подпунктом «б» пункта 4</w:t>
            </w:r>
            <w:r>
              <w:rPr>
                <w:sz w:val="20"/>
                <w:szCs w:val="20"/>
              </w:rPr>
              <w:t xml:space="preserve">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</w:t>
            </w:r>
            <w:r>
              <w:rPr>
                <w:sz w:val="20"/>
                <w:szCs w:val="20"/>
              </w:rPr>
              <w:t xml:space="preserve">х закупок и порядке расчета указанного объема» утвержденным постановлением Правительства РФ от 11.12.2014 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</w:rPr>
              <w:t xml:space="preserve">участниками могут только субъекты малого и среднего предпринимательства.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533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131"/>
        </w:trPr>
        <w:tc>
          <w:tcPr>
            <w:tcBorders>
              <w:left w:val="single" w:color="000000" w:sz="4" w:space="0"/>
            </w:tcBorders>
            <w:tcW w:w="533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14.1 </w:t>
            </w:r>
            <w:r>
              <w:rPr>
                <w:b/>
                <w:bCs/>
                <w:sz w:val="20"/>
                <w:szCs w:val="20"/>
              </w:rPr>
              <w:t xml:space="preserve">запр</w:t>
            </w:r>
            <w:r>
              <w:rPr>
                <w:b/>
                <w:sz w:val="20"/>
                <w:szCs w:val="20"/>
              </w:rPr>
              <w:t xml:space="preserve">ет</w:t>
            </w:r>
            <w:r>
              <w:rPr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131"/>
        </w:trPr>
        <w:tc>
          <w:tcPr>
            <w:tcBorders>
              <w:left w:val="single" w:color="000000" w:sz="4" w:space="0"/>
            </w:tcBorders>
            <w:tcW w:w="533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14.2 </w:t>
            </w:r>
            <w:r>
              <w:rPr>
                <w:b/>
                <w:bCs/>
                <w:sz w:val="20"/>
                <w:szCs w:val="20"/>
              </w:rPr>
              <w:t xml:space="preserve">ограничение</w:t>
            </w:r>
            <w:r>
              <w:rPr>
                <w:bCs/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/>
                <w:bCs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 </w:t>
            </w:r>
            <w:r>
              <w:rPr>
                <w:b/>
                <w:bCs/>
                <w:color w:val="1f497d"/>
                <w:sz w:val="20"/>
                <w:szCs w:val="20"/>
              </w:rPr>
            </w:r>
            <w:r>
              <w:rPr>
                <w:b/>
                <w:bCs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13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3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jc w:val="both"/>
              <w:keepLines/>
              <w:keepNext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14.3 </w:t>
            </w:r>
            <w:r>
              <w:rPr>
                <w:b/>
                <w:bCs/>
                <w:sz w:val="20"/>
                <w:szCs w:val="20"/>
              </w:rPr>
              <w:t xml:space="preserve">преимущество</w:t>
            </w:r>
            <w:r>
              <w:rPr>
                <w:bCs/>
                <w:sz w:val="20"/>
                <w:szCs w:val="20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2" w:type="dxa"/>
            <w:vAlign w:val="center"/>
            <w:textDirection w:val="lrTb"/>
            <w:noWrap w:val="false"/>
          </w:tcPr>
          <w:p>
            <w:pPr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bCs/>
                <w:color w:val="1f497d"/>
                <w:sz w:val="20"/>
                <w:szCs w:val="20"/>
              </w:rPr>
              <w:t xml:space="preserve">(</w:t>
            </w:r>
            <w:r>
              <w:rPr>
                <w:b/>
                <w:color w:val="1f497d"/>
                <w:sz w:val="20"/>
                <w:szCs w:val="20"/>
              </w:rPr>
              <w:t xml:space="preserve">установлено/не установлено)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</w:tbl>
    <w:p>
      <w:pPr>
        <w:ind w:firstLine="31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ind w:firstLine="31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_______________________________________________</w:t>
      </w:r>
      <w:bookmarkStart w:id="0" w:name="_GoBack"/>
      <w:r/>
      <w:bookmarkEnd w:id="0"/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993" w:right="850" w:bottom="851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 xml:space="preserve">PAGE   \* MERGEFORMAT</w:instrText>
    </w:r>
    <w:r>
      <w:rPr>
        <w:b/>
        <w:color w:val="000000"/>
        <w:sz w:val="20"/>
        <w:szCs w:val="20"/>
      </w:rPr>
      <w:fldChar w:fldCharType="separate"/>
    </w:r>
    <w:r>
      <w:rPr>
        <w:b/>
        <w:color w:val="000000"/>
        <w:sz w:val="20"/>
        <w:szCs w:val="20"/>
      </w:rPr>
      <w:t xml:space="preserve">2</w:t>
    </w:r>
    <w:r>
      <w:rPr>
        <w:b/>
        <w:color w:val="000000"/>
        <w:sz w:val="20"/>
        <w:szCs w:val="20"/>
      </w:rPr>
      <w:fldChar w:fldCharType="end"/>
    </w:r>
    <w:r>
      <w:rPr>
        <w:b/>
        <w:color w:val="000000"/>
        <w:sz w:val="20"/>
        <w:szCs w:val="20"/>
      </w:rPr>
    </w:r>
    <w:r>
      <w:rPr>
        <w:b/>
        <w:color w:val="000000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69"/>
        <w:jc w:val="both"/>
        <w:rPr>
          <w:szCs w:val="18"/>
        </w:rPr>
      </w:pPr>
      <w:r>
        <w:rPr>
          <w:rStyle w:val="871"/>
          <w:szCs w:val="18"/>
        </w:rPr>
        <w:footnoteRef/>
      </w:r>
      <w:r>
        <w:rPr>
          <w:szCs w:val="18"/>
        </w:rPr>
        <w:t xml:space="preserve"> Гриф указывается в случае осуществления закупки в соответствии с разделом 8.13 Типового положения  (с привлечением специализированной (уполномоченной) организации)</w:t>
      </w:r>
      <w:r>
        <w:rPr>
          <w:szCs w:val="18"/>
        </w:rPr>
        <w:t xml:space="preserve">.</w:t>
      </w:r>
      <w:r>
        <w:rPr>
          <w:szCs w:val="18"/>
        </w:rPr>
      </w:r>
      <w:r>
        <w:rPr>
          <w:szCs w:val="18"/>
        </w:rPr>
      </w:r>
    </w:p>
    <w:p>
      <w:pPr>
        <w:pStyle w:val="869"/>
        <w:rPr>
          <w:szCs w:val="18"/>
        </w:rPr>
      </w:pPr>
      <w:r>
        <w:rPr>
          <w:szCs w:val="18"/>
        </w:rPr>
      </w:r>
      <w:r>
        <w:rPr>
          <w:szCs w:val="18"/>
        </w:rPr>
      </w:r>
      <w:r>
        <w:rPr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  <w:color w:val="4f81bd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eastAsia="Times New Roman" w:cs="Times New Roman"/>
        <w:color w:val="4f81bd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15"/>
    <w:link w:val="706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15"/>
    <w:link w:val="707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15"/>
    <w:link w:val="708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15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15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7 Char"/>
    <w:basedOn w:val="715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8 Char"/>
    <w:basedOn w:val="715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699">
    <w:name w:val="Heading 9 Char"/>
    <w:basedOn w:val="71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character" w:styleId="700">
    <w:name w:val="Title Char"/>
    <w:basedOn w:val="715"/>
    <w:link w:val="728"/>
    <w:uiPriority w:val="10"/>
    <w:rPr>
      <w:sz w:val="48"/>
      <w:szCs w:val="48"/>
    </w:rPr>
  </w:style>
  <w:style w:type="character" w:styleId="701">
    <w:name w:val="Subtitle Char"/>
    <w:basedOn w:val="715"/>
    <w:link w:val="730"/>
    <w:uiPriority w:val="11"/>
    <w:rPr>
      <w:sz w:val="24"/>
      <w:szCs w:val="24"/>
    </w:rPr>
  </w:style>
  <w:style w:type="character" w:styleId="702">
    <w:name w:val="Quote Char"/>
    <w:link w:val="732"/>
    <w:uiPriority w:val="29"/>
    <w:rPr>
      <w:i/>
    </w:rPr>
  </w:style>
  <w:style w:type="character" w:styleId="703">
    <w:name w:val="Intense Quote Char"/>
    <w:link w:val="734"/>
    <w:uiPriority w:val="30"/>
    <w:rPr>
      <w:i/>
    </w:rPr>
  </w:style>
  <w:style w:type="character" w:styleId="704">
    <w:name w:val="Endnote Text Char"/>
    <w:link w:val="872"/>
    <w:uiPriority w:val="99"/>
    <w:rPr>
      <w:sz w:val="20"/>
    </w:rPr>
  </w:style>
  <w:style w:type="paragraph" w:styleId="705" w:default="1">
    <w:name w:val="Normal"/>
    <w:uiPriority w:val="7"/>
    <w:qFormat/>
    <w:rPr>
      <w:sz w:val="24"/>
      <w:szCs w:val="24"/>
      <w:lang w:eastAsia="ru-RU"/>
    </w:rPr>
  </w:style>
  <w:style w:type="paragraph" w:styleId="706">
    <w:name w:val="Heading 1"/>
    <w:basedOn w:val="705"/>
    <w:next w:val="705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705"/>
    <w:next w:val="705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next w:val="705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1">
    <w:name w:val="Heading 6"/>
    <w:basedOn w:val="705"/>
    <w:next w:val="705"/>
    <w:link w:val="896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12">
    <w:name w:val="Heading 7"/>
    <w:basedOn w:val="705"/>
    <w:next w:val="705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Заголовок 1 Знак"/>
    <w:link w:val="706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Заголовок 2 Знак"/>
    <w:link w:val="707"/>
    <w:uiPriority w:val="9"/>
    <w:rPr>
      <w:rFonts w:ascii="Arial" w:hAnsi="Arial" w:eastAsia="Arial" w:cs="Arial"/>
      <w:sz w:val="34"/>
    </w:rPr>
  </w:style>
  <w:style w:type="character" w:styleId="720" w:customStyle="1">
    <w:name w:val="Заголовок 3 Знак"/>
    <w:link w:val="708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Заголовок 4 Знак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No Spacing"/>
    <w:uiPriority w:val="1"/>
    <w:qFormat/>
  </w:style>
  <w:style w:type="paragraph" w:styleId="728">
    <w:name w:val="Title"/>
    <w:basedOn w:val="705"/>
    <w:next w:val="705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 w:customStyle="1">
    <w:name w:val="Название Знак"/>
    <w:link w:val="728"/>
    <w:uiPriority w:val="10"/>
    <w:rPr>
      <w:sz w:val="48"/>
      <w:szCs w:val="48"/>
    </w:rPr>
  </w:style>
  <w:style w:type="paragraph" w:styleId="730">
    <w:name w:val="Subtitle"/>
    <w:basedOn w:val="705"/>
    <w:next w:val="705"/>
    <w:link w:val="731"/>
    <w:uiPriority w:val="11"/>
    <w:qFormat/>
    <w:pPr>
      <w:spacing w:before="200" w:after="200"/>
    </w:pPr>
  </w:style>
  <w:style w:type="character" w:styleId="731" w:customStyle="1">
    <w:name w:val="Подзаголовок Знак"/>
    <w:link w:val="730"/>
    <w:uiPriority w:val="11"/>
    <w:rPr>
      <w:sz w:val="24"/>
      <w:szCs w:val="24"/>
    </w:rPr>
  </w:style>
  <w:style w:type="paragraph" w:styleId="732">
    <w:name w:val="Quote"/>
    <w:basedOn w:val="705"/>
    <w:next w:val="705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705"/>
    <w:next w:val="705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>
    <w:name w:val="Header"/>
    <w:basedOn w:val="705"/>
    <w:link w:val="901"/>
    <w:uiPriority w:val="99"/>
    <w:pPr>
      <w:tabs>
        <w:tab w:val="center" w:pos="4677" w:leader="none"/>
        <w:tab w:val="right" w:pos="9355" w:leader="none"/>
      </w:tabs>
    </w:pPr>
  </w:style>
  <w:style w:type="character" w:styleId="737" w:customStyle="1">
    <w:name w:val="Header Char"/>
    <w:uiPriority w:val="99"/>
  </w:style>
  <w:style w:type="paragraph" w:styleId="738">
    <w:name w:val="Footer"/>
    <w:basedOn w:val="705"/>
    <w:link w:val="902"/>
    <w:uiPriority w:val="99"/>
    <w:pPr>
      <w:tabs>
        <w:tab w:val="center" w:pos="4677" w:leader="none"/>
        <w:tab w:val="right" w:pos="9355" w:leader="none"/>
      </w:tabs>
    </w:pPr>
  </w:style>
  <w:style w:type="character" w:styleId="739" w:customStyle="1">
    <w:name w:val="Footer Char"/>
    <w:uiPriority w:val="99"/>
  </w:style>
  <w:style w:type="paragraph" w:styleId="740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 w:customStyle="1">
    <w:name w:val="Caption Char"/>
    <w:uiPriority w:val="99"/>
  </w:style>
  <w:style w:type="table" w:styleId="742">
    <w:name w:val="Table Grid"/>
    <w:basedOn w:val="716"/>
    <w:uiPriority w:val="5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rPr>
      <w:color w:val="0000ff"/>
      <w:u w:val="single"/>
    </w:rPr>
  </w:style>
  <w:style w:type="paragraph" w:styleId="869">
    <w:name w:val="footnote text"/>
    <w:basedOn w:val="705"/>
    <w:link w:val="900"/>
    <w:rPr>
      <w:sz w:val="20"/>
      <w:szCs w:val="20"/>
    </w:rPr>
  </w:style>
  <w:style w:type="character" w:styleId="870" w:customStyle="1">
    <w:name w:val="Footnote Text Char"/>
    <w:uiPriority w:val="99"/>
    <w:rPr>
      <w:sz w:val="18"/>
    </w:rPr>
  </w:style>
  <w:style w:type="character" w:styleId="871">
    <w:name w:val="footnote reference"/>
    <w:rPr>
      <w:vertAlign w:val="superscript"/>
    </w:rPr>
  </w:style>
  <w:style w:type="paragraph" w:styleId="872">
    <w:name w:val="endnote text"/>
    <w:basedOn w:val="705"/>
    <w:link w:val="873"/>
    <w:uiPriority w:val="99"/>
    <w:semiHidden/>
    <w:unhideWhenUsed/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705"/>
    <w:next w:val="705"/>
    <w:uiPriority w:val="39"/>
    <w:unhideWhenUsed/>
    <w:pPr>
      <w:spacing w:after="57"/>
    </w:pPr>
  </w:style>
  <w:style w:type="paragraph" w:styleId="876">
    <w:name w:val="toc 2"/>
    <w:basedOn w:val="705"/>
    <w:next w:val="705"/>
    <w:uiPriority w:val="39"/>
    <w:unhideWhenUsed/>
    <w:pPr>
      <w:ind w:left="283"/>
      <w:spacing w:after="57"/>
    </w:pPr>
  </w:style>
  <w:style w:type="paragraph" w:styleId="877">
    <w:name w:val="toc 3"/>
    <w:basedOn w:val="705"/>
    <w:next w:val="705"/>
    <w:uiPriority w:val="39"/>
    <w:unhideWhenUsed/>
    <w:pPr>
      <w:ind w:left="567"/>
      <w:spacing w:after="57"/>
    </w:pPr>
  </w:style>
  <w:style w:type="paragraph" w:styleId="878">
    <w:name w:val="toc 4"/>
    <w:basedOn w:val="705"/>
    <w:next w:val="705"/>
    <w:uiPriority w:val="39"/>
    <w:unhideWhenUsed/>
    <w:pPr>
      <w:ind w:left="850"/>
      <w:spacing w:after="57"/>
    </w:pPr>
  </w:style>
  <w:style w:type="paragraph" w:styleId="879">
    <w:name w:val="toc 5"/>
    <w:basedOn w:val="705"/>
    <w:next w:val="705"/>
    <w:uiPriority w:val="39"/>
    <w:unhideWhenUsed/>
    <w:pPr>
      <w:ind w:left="1134"/>
      <w:spacing w:after="57"/>
    </w:pPr>
  </w:style>
  <w:style w:type="paragraph" w:styleId="880">
    <w:name w:val="toc 6"/>
    <w:basedOn w:val="705"/>
    <w:next w:val="705"/>
    <w:uiPriority w:val="39"/>
    <w:unhideWhenUsed/>
    <w:pPr>
      <w:ind w:left="1417"/>
      <w:spacing w:after="57"/>
    </w:pPr>
  </w:style>
  <w:style w:type="paragraph" w:styleId="881">
    <w:name w:val="toc 7"/>
    <w:basedOn w:val="705"/>
    <w:next w:val="705"/>
    <w:uiPriority w:val="39"/>
    <w:unhideWhenUsed/>
    <w:pPr>
      <w:ind w:left="1701"/>
      <w:spacing w:after="57"/>
    </w:pPr>
  </w:style>
  <w:style w:type="paragraph" w:styleId="882">
    <w:name w:val="toc 8"/>
    <w:basedOn w:val="705"/>
    <w:next w:val="705"/>
    <w:uiPriority w:val="39"/>
    <w:unhideWhenUsed/>
    <w:pPr>
      <w:ind w:left="1984"/>
      <w:spacing w:after="57"/>
    </w:pPr>
  </w:style>
  <w:style w:type="paragraph" w:styleId="883">
    <w:name w:val="toc 9"/>
    <w:basedOn w:val="705"/>
    <w:next w:val="705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05"/>
    <w:next w:val="705"/>
    <w:uiPriority w:val="99"/>
    <w:unhideWhenUsed/>
  </w:style>
  <w:style w:type="character" w:styleId="886" w:customStyle="1">
    <w:name w:val="Основной шрифт абзаца1"/>
    <w:uiPriority w:val="67"/>
  </w:style>
  <w:style w:type="paragraph" w:styleId="887">
    <w:name w:val="List"/>
    <w:basedOn w:val="888"/>
    <w:uiPriority w:val="67"/>
    <w:rPr>
      <w:rFonts w:cs="Arial"/>
    </w:rPr>
  </w:style>
  <w:style w:type="paragraph" w:styleId="888">
    <w:name w:val="Body Text"/>
    <w:basedOn w:val="705"/>
    <w:uiPriority w:val="67"/>
    <w:pPr>
      <w:spacing w:after="140" w:line="276" w:lineRule="auto"/>
    </w:pPr>
  </w:style>
  <w:style w:type="paragraph" w:styleId="889" w:customStyle="1">
    <w:name w:val="Заголовок1"/>
    <w:basedOn w:val="705"/>
    <w:next w:val="888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90" w:customStyle="1">
    <w:name w:val="Заголовок таблицы"/>
    <w:basedOn w:val="894"/>
    <w:uiPriority w:val="67"/>
    <w:pPr>
      <w:jc w:val="center"/>
    </w:pPr>
    <w:rPr>
      <w:b/>
      <w:bCs/>
    </w:rPr>
  </w:style>
  <w:style w:type="paragraph" w:styleId="891" w:customStyle="1">
    <w:name w:val="заголовок 11"/>
    <w:basedOn w:val="705"/>
    <w:next w:val="705"/>
    <w:uiPriority w:val="67"/>
    <w:pPr>
      <w:jc w:val="center"/>
      <w:keepNext/>
    </w:pPr>
  </w:style>
  <w:style w:type="paragraph" w:styleId="892">
    <w:name w:val="List Paragraph"/>
    <w:basedOn w:val="705"/>
    <w:uiPriority w:val="7"/>
    <w:pPr>
      <w:contextualSpacing/>
      <w:ind w:left="720"/>
      <w:spacing w:after="200" w:line="276" w:lineRule="auto"/>
    </w:pPr>
    <w:rPr>
      <w:sz w:val="22"/>
      <w:szCs w:val="22"/>
      <w:lang w:eastAsia="en-US"/>
    </w:rPr>
  </w:style>
  <w:style w:type="paragraph" w:styleId="893" w:customStyle="1">
    <w:name w:val="Указатель1"/>
    <w:basedOn w:val="705"/>
    <w:uiPriority w:val="67"/>
    <w:pPr>
      <w:suppressLineNumbers/>
    </w:pPr>
    <w:rPr>
      <w:rFonts w:cs="Arial"/>
    </w:rPr>
  </w:style>
  <w:style w:type="paragraph" w:styleId="894" w:customStyle="1">
    <w:name w:val="Содержимое таблицы"/>
    <w:basedOn w:val="705"/>
    <w:uiPriority w:val="67"/>
    <w:pPr>
      <w:suppressLineNumbers/>
    </w:pPr>
  </w:style>
  <w:style w:type="character" w:styleId="895" w:customStyle="1">
    <w:name w:val="Заголовок 6 Знак"/>
    <w:semiHidden/>
    <w:rPr>
      <w:rFonts w:ascii="Calibri" w:hAnsi="Calibri" w:eastAsia="Times New Roman" w:cs="Times New Roman"/>
      <w:b/>
      <w:bCs/>
      <w:sz w:val="22"/>
      <w:szCs w:val="22"/>
    </w:rPr>
  </w:style>
  <w:style w:type="character" w:styleId="896" w:customStyle="1">
    <w:name w:val="Заголовок 6 Знак1"/>
    <w:link w:val="711"/>
    <w:qFormat/>
    <w:rPr>
      <w:b/>
      <w:bCs/>
      <w:sz w:val="22"/>
      <w:szCs w:val="22"/>
      <w:lang w:val="en-US" w:eastAsia="en-US"/>
    </w:rPr>
  </w:style>
  <w:style w:type="character" w:styleId="897" w:customStyle="1">
    <w:name w:val="Неразрешенное упоминание"/>
    <w:uiPriority w:val="99"/>
    <w:semiHidden/>
    <w:unhideWhenUsed/>
    <w:rPr>
      <w:color w:val="605e5c"/>
      <w:shd w:val="clear" w:color="auto" w:fill="e1dfdd"/>
    </w:rPr>
  </w:style>
  <w:style w:type="paragraph" w:styleId="898" w:customStyle="1">
    <w:name w:val="Абзац списка;Цветной список - Акцент 11;Bullet List;FooterText;numbered;Paragraphe de liste1;lp1;Абзац списка4"/>
    <w:basedOn w:val="705"/>
    <w:link w:val="899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899" w:customStyle="1">
    <w:name w:val="Абзац списка Знак;Цветной список - Акцент 11 Знак;Bullet List Знак;FooterText Знак;numbered Знак;List Paragraph Знак;Paragraphe de liste1 Знак;lp1 Знак;Абзац списка4 Знак"/>
    <w:link w:val="898"/>
    <w:uiPriority w:val="34"/>
    <w:qFormat/>
  </w:style>
  <w:style w:type="character" w:styleId="900" w:customStyle="1">
    <w:name w:val="Текст сноски Знак"/>
    <w:basedOn w:val="715"/>
    <w:link w:val="869"/>
  </w:style>
  <w:style w:type="character" w:styleId="901" w:customStyle="1">
    <w:name w:val="Верхний колонтитул Знак"/>
    <w:link w:val="736"/>
    <w:uiPriority w:val="99"/>
    <w:rPr>
      <w:sz w:val="24"/>
      <w:szCs w:val="24"/>
    </w:rPr>
  </w:style>
  <w:style w:type="character" w:styleId="902" w:customStyle="1">
    <w:name w:val="Нижний колонтитул Знак"/>
    <w:link w:val="738"/>
    <w:uiPriority w:val="99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mailto:gaumo.rcoz@mail.ru" TargetMode="External"/><Relationship Id="rId11" Type="http://schemas.openxmlformats.org/officeDocument/2006/relationships/hyperlink" Target="http://www.zakupki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31</cp:revision>
  <dcterms:created xsi:type="dcterms:W3CDTF">2022-11-29T09:02:00Z</dcterms:created>
  <dcterms:modified xsi:type="dcterms:W3CDTF">2025-08-13T11:52:02Z</dcterms:modified>
  <cp:version>917504</cp:version>
</cp:coreProperties>
</file>