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Spec="left" w:vertAnchor="margin" w:tblpY="2234" w:leftFromText="180" w:topFromText="0" w:rightFromText="180" w:bottomFromText="0"/>
        <w:tblW w:w="0" w:type="auto"/>
        <w:tblLook w:val="04A0" w:firstRow="1" w:lastRow="0" w:firstColumn="1" w:lastColumn="0" w:noHBand="0" w:noVBand="1"/>
      </w:tblPr>
      <w:tblGrid>
        <w:gridCol w:w="5119"/>
        <w:gridCol w:w="5149"/>
      </w:tblGrid>
      <w:tr>
        <w:tblPrEx/>
        <w:trPr>
          <w:trHeight w:val="2835"/>
        </w:trPr>
        <w:tc>
          <w:tcPr>
            <w:tcBorders>
              <w:top w:val="none" w:color="000000" w:sz="0" w:space="0"/>
              <w:left w:val="none" w:color="000000" w:sz="0" w:space="0"/>
              <w:bottom w:val="none" w:color="000000" w:sz="0" w:space="0"/>
              <w:right w:val="none" w:color="000000" w:sz="0" w:space="0"/>
            </w:tcBorders>
            <w:tcW w:w="5119" w:type="dxa"/>
            <w:textDirection w:val="lrTb"/>
            <w:noWrap w:val="false"/>
          </w:tcPr>
          <w:p>
            <w:pPr>
              <w:jc w:val="center"/>
              <w:spacing w:line="276" w:lineRule="auto"/>
              <w:rPr>
                <w:color w:val="1f497d"/>
                <w:sz w:val="20"/>
                <w:szCs w:val="20"/>
              </w:rPr>
            </w:pPr>
            <w:r>
              <w:rPr>
                <w:color w:val="1f497d"/>
                <w:sz w:val="20"/>
                <w:szCs w:val="20"/>
              </w:rPr>
              <w:t xml:space="preserve">У Т В Е Р Ж Д А Ю</w:t>
            </w:r>
            <w:r>
              <w:rPr>
                <w:color w:val="1f497d"/>
                <w:sz w:val="20"/>
                <w:szCs w:val="20"/>
              </w:rPr>
            </w:r>
            <w:r>
              <w:rPr>
                <w:color w:val="1f497d"/>
                <w:sz w:val="20"/>
                <w:szCs w:val="20"/>
              </w:rPr>
            </w:r>
          </w:p>
          <w:p>
            <w:pPr>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spacing w:line="276" w:lineRule="auto"/>
              <w:rPr>
                <w:color w:val="1f497d"/>
                <w:sz w:val="20"/>
                <w:szCs w:val="20"/>
              </w:rPr>
            </w:pPr>
            <w:r>
              <w:rPr>
                <w:color w:val="1f497d"/>
                <w:sz w:val="20"/>
                <w:szCs w:val="20"/>
              </w:rPr>
              <w:t xml:space="preserve">Заказчик: </w:t>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t xml:space="preserve">_________________________ (____________)</w:t>
            </w:r>
            <w:r>
              <w:rPr>
                <w:color w:val="1f497d"/>
                <w:sz w:val="20"/>
                <w:szCs w:val="20"/>
              </w:rPr>
            </w:r>
            <w:r>
              <w:rPr>
                <w:color w:val="1f497d"/>
                <w:sz w:val="20"/>
                <w:szCs w:val="20"/>
              </w:rPr>
            </w:r>
          </w:p>
          <w:p>
            <w:pPr>
              <w:ind w:right="317"/>
              <w:jc w:val="both"/>
              <w:spacing w:line="276" w:lineRule="auto"/>
              <w:rPr>
                <w:color w:val="1f497d"/>
                <w:sz w:val="20"/>
                <w:szCs w:val="20"/>
              </w:rPr>
            </w:pPr>
            <w:r>
              <w:rPr>
                <w:color w:val="1f497d"/>
                <w:sz w:val="20"/>
                <w:szCs w:val="20"/>
              </w:rPr>
            </w:r>
            <w:r>
              <w:rPr>
                <w:color w:val="1f497d"/>
                <w:sz w:val="20"/>
                <w:szCs w:val="20"/>
              </w:rPr>
            </w:r>
            <w:r>
              <w:rPr>
                <w:color w:val="1f497d"/>
                <w:sz w:val="20"/>
                <w:szCs w:val="20"/>
              </w:rPr>
            </w:r>
          </w:p>
          <w:p>
            <w:pPr>
              <w:ind w:right="317"/>
              <w:spacing w:line="276" w:lineRule="auto"/>
              <w:rPr>
                <w:color w:val="1f497d"/>
                <w:sz w:val="20"/>
                <w:szCs w:val="20"/>
              </w:rPr>
            </w:pPr>
            <w:r>
              <w:rPr>
                <w:color w:val="1f497d"/>
                <w:sz w:val="20"/>
                <w:szCs w:val="20"/>
              </w:rPr>
              <w:t xml:space="preserve">«_____» ______________202_ г.</w:t>
            </w:r>
            <w:r>
              <w:rPr>
                <w:color w:val="1f497d"/>
                <w:sz w:val="20"/>
                <w:szCs w:val="20"/>
              </w:rPr>
            </w:r>
            <w:r>
              <w:rPr>
                <w:color w:val="1f497d"/>
                <w:sz w:val="20"/>
                <w:szCs w:val="20"/>
              </w:rPr>
            </w:r>
          </w:p>
        </w:tc>
        <w:tc>
          <w:tcPr>
            <w:tcBorders>
              <w:top w:val="none" w:color="000000" w:sz="0" w:space="0"/>
              <w:left w:val="none" w:color="000000" w:sz="0" w:space="0"/>
              <w:bottom w:val="none" w:color="000000" w:sz="0" w:space="0"/>
              <w:right w:val="none" w:color="000000" w:sz="0" w:space="0"/>
            </w:tcBorders>
            <w:tcW w:w="5149" w:type="dxa"/>
            <w:textDirection w:val="lrTb"/>
            <w:noWrap w:val="false"/>
          </w:tcPr>
          <w:p>
            <w:pPr>
              <w:jc w:val="center"/>
              <w:spacing w:line="276" w:lineRule="auto"/>
              <w:rPr>
                <w:sz w:val="20"/>
                <w:szCs w:val="20"/>
              </w:rPr>
            </w:pPr>
            <w:r>
              <w:rPr>
                <w:sz w:val="20"/>
                <w:szCs w:val="20"/>
              </w:rPr>
              <w:t xml:space="preserve">У Т В Е Р Ж Д А Ю</w:t>
            </w:r>
            <w:r>
              <w:rPr>
                <w:rStyle w:val="1058"/>
                <w:sz w:val="20"/>
                <w:szCs w:val="20"/>
              </w:rPr>
              <w:footnoteReference w:id="2"/>
            </w:r>
            <w:r>
              <w:rPr>
                <w:sz w:val="20"/>
                <w:szCs w:val="20"/>
              </w:rPr>
            </w:r>
            <w:r>
              <w:rPr>
                <w:sz w:val="20"/>
                <w:szCs w:val="20"/>
              </w:rPr>
            </w:r>
          </w:p>
          <w:p>
            <w:pPr>
              <w:spacing w:line="276" w:lineRule="auto"/>
              <w:rPr>
                <w:sz w:val="20"/>
                <w:szCs w:val="20"/>
              </w:rPr>
            </w:pPr>
            <w:r>
              <w:rPr>
                <w:sz w:val="20"/>
                <w:szCs w:val="20"/>
              </w:rPr>
            </w:r>
            <w:r>
              <w:rPr>
                <w:sz w:val="20"/>
                <w:szCs w:val="20"/>
              </w:rPr>
            </w:r>
            <w:r>
              <w:rPr>
                <w:sz w:val="20"/>
                <w:szCs w:val="20"/>
              </w:rPr>
            </w:r>
          </w:p>
          <w:p>
            <w:pPr>
              <w:ind w:left="284" w:right="317"/>
              <w:spacing w:line="276" w:lineRule="auto"/>
              <w:rPr>
                <w:sz w:val="18"/>
                <w:szCs w:val="18"/>
              </w:rPr>
            </w:pPr>
            <w:r>
              <w:rPr>
                <w:sz w:val="20"/>
                <w:szCs w:val="20"/>
              </w:rPr>
              <w:t xml:space="preserve">Организатор закупки: ГАУМО «Региональный центр по организации закупок» </w:t>
            </w:r>
            <w:r>
              <w:rPr>
                <w:sz w:val="18"/>
                <w:szCs w:val="18"/>
              </w:rPr>
              <w:t xml:space="preserve">(ГАУМО «РЦОЗ») </w:t>
            </w:r>
            <w:r>
              <w:rPr>
                <w:sz w:val="18"/>
                <w:szCs w:val="18"/>
              </w:rPr>
            </w:r>
            <w:r>
              <w:rPr>
                <w:sz w:val="18"/>
                <w:szCs w:val="18"/>
              </w:rPr>
            </w:r>
          </w:p>
          <w:p>
            <w:pPr>
              <w:ind w:left="284" w:right="317"/>
              <w:jc w:val="both"/>
              <w:spacing w:line="276" w:lineRule="auto"/>
              <w:rPr>
                <w:sz w:val="20"/>
                <w:szCs w:val="20"/>
              </w:rPr>
            </w:pPr>
            <w:r>
              <w:rPr>
                <w:sz w:val="20"/>
                <w:szCs w:val="20"/>
              </w:rPr>
            </w:r>
            <w:r>
              <w:rPr>
                <w:sz w:val="20"/>
                <w:szCs w:val="20"/>
              </w:rPr>
            </w:r>
            <w:r>
              <w:rPr>
                <w:sz w:val="20"/>
                <w:szCs w:val="20"/>
              </w:rPr>
            </w:r>
          </w:p>
          <w:p>
            <w:pPr>
              <w:ind w:left="284" w:right="317"/>
              <w:spacing w:line="276" w:lineRule="auto"/>
              <w:rPr>
                <w:sz w:val="18"/>
                <w:szCs w:val="18"/>
              </w:rPr>
            </w:pPr>
            <w:r>
              <w:rPr>
                <w:sz w:val="20"/>
                <w:szCs w:val="20"/>
              </w:rPr>
              <w:t xml:space="preserve">Руководитель:___________ (</w:t>
            </w:r>
            <w:r>
              <w:rPr>
                <w:sz w:val="18"/>
                <w:szCs w:val="18"/>
              </w:rPr>
              <w:t xml:space="preserve">_______________)</w:t>
            </w:r>
            <w:r>
              <w:rPr>
                <w:sz w:val="18"/>
                <w:szCs w:val="18"/>
              </w:rPr>
            </w:r>
            <w:r>
              <w:rPr>
                <w:sz w:val="18"/>
                <w:szCs w:val="18"/>
              </w:rPr>
            </w:r>
          </w:p>
          <w:p>
            <w:pPr>
              <w:ind w:left="284" w:right="317"/>
              <w:spacing w:line="276" w:lineRule="auto"/>
              <w:rPr>
                <w:sz w:val="20"/>
                <w:szCs w:val="20"/>
              </w:rPr>
            </w:pPr>
            <w:r>
              <w:rPr>
                <w:sz w:val="20"/>
                <w:szCs w:val="20"/>
              </w:rPr>
            </w:r>
            <w:r>
              <w:rPr>
                <w:sz w:val="20"/>
                <w:szCs w:val="20"/>
              </w:rPr>
            </w:r>
            <w:r>
              <w:rPr>
                <w:sz w:val="20"/>
                <w:szCs w:val="20"/>
              </w:rPr>
            </w:r>
          </w:p>
          <w:p>
            <w:pPr>
              <w:spacing w:line="276" w:lineRule="auto"/>
              <w:rPr>
                <w:sz w:val="20"/>
                <w:szCs w:val="20"/>
              </w:rPr>
            </w:pPr>
            <w:r>
              <w:rPr>
                <w:sz w:val="20"/>
                <w:szCs w:val="20"/>
              </w:rPr>
              <w:t xml:space="preserve">      «_____» ______________202_ г.</w:t>
            </w:r>
            <w:r>
              <w:rPr>
                <w:sz w:val="20"/>
                <w:szCs w:val="20"/>
              </w:rPr>
            </w:r>
            <w:r>
              <w:rPr>
                <w:sz w:val="20"/>
                <w:szCs w:val="20"/>
              </w:rPr>
            </w:r>
          </w:p>
        </w:tc>
      </w:tr>
    </w:tbl>
    <w:p>
      <w:pPr>
        <w:jc w:val="right"/>
        <w:rPr>
          <w:sz w:val="20"/>
          <w:szCs w:val="20"/>
        </w:rPr>
      </w:pPr>
      <w:r>
        <w:rPr>
          <w:sz w:val="20"/>
          <w:szCs w:val="20"/>
        </w:rPr>
        <w:t xml:space="preserve">Приложение 6</w:t>
      </w:r>
      <w:r>
        <w:rPr>
          <w:sz w:val="20"/>
          <w:szCs w:val="20"/>
        </w:rPr>
        <w:br w:type="textWrapping" w:clear="all"/>
        <w:t xml:space="preserve">к приказу Комитета</w:t>
      </w:r>
      <w:r>
        <w:rPr>
          <w:sz w:val="20"/>
          <w:szCs w:val="20"/>
        </w:rPr>
        <w:br w:type="textWrapping" w:clear="all"/>
        <w:t xml:space="preserve">по конкурентной политике</w:t>
      </w:r>
      <w:r>
        <w:rPr>
          <w:sz w:val="20"/>
          <w:szCs w:val="20"/>
        </w:rPr>
      </w:r>
      <w:r>
        <w:rPr>
          <w:sz w:val="20"/>
          <w:szCs w:val="20"/>
        </w:rPr>
      </w:r>
    </w:p>
    <w:p>
      <w:pPr>
        <w:jc w:val="right"/>
        <w:rPr>
          <w:sz w:val="20"/>
          <w:szCs w:val="20"/>
        </w:rPr>
      </w:pPr>
      <w:r>
        <w:rPr>
          <w:sz w:val="20"/>
          <w:szCs w:val="20"/>
        </w:rPr>
        <w:t xml:space="preserve">Мурманской области</w:t>
      </w:r>
      <w:r>
        <w:rPr>
          <w:sz w:val="20"/>
          <w:szCs w:val="20"/>
        </w:rPr>
        <w:br w:type="textWrapping" w:clear="all"/>
        <w:t xml:space="preserve">от 23.12.2022 № 173</w:t>
      </w:r>
      <w:r>
        <w:rPr>
          <w:sz w:val="20"/>
          <w:szCs w:val="20"/>
        </w:rPr>
        <w:br w:type="textWrapping" w:clear="all"/>
      </w:r>
      <w:r>
        <w:rPr>
          <w:sz w:val="20"/>
          <w:szCs w:val="20"/>
        </w:rPr>
        <w:t xml:space="preserve">(в ред. от 11.08.25 № 58)</w:t>
      </w:r>
      <w:r>
        <w:rPr>
          <w:sz w:val="20"/>
          <w:szCs w:val="20"/>
        </w:rPr>
      </w:r>
      <w:r>
        <w:rPr>
          <w:sz w:val="20"/>
          <w:szCs w:val="20"/>
        </w:rPr>
      </w:r>
    </w:p>
    <w:p>
      <w:pPr>
        <w:spacing w:line="276" w:lineRule="auto"/>
        <w:rPr>
          <w:b/>
          <w:sz w:val="20"/>
          <w:szCs w:val="20"/>
        </w:rPr>
      </w:pPr>
      <w:r>
        <w:rPr>
          <w:b/>
          <w:sz w:val="20"/>
          <w:szCs w:val="20"/>
        </w:rPr>
      </w:r>
      <w:r>
        <w:rPr>
          <w:b/>
          <w:sz w:val="20"/>
          <w:szCs w:val="20"/>
        </w:rPr>
      </w:r>
      <w:r>
        <w:rPr>
          <w:b/>
          <w:sz w:val="20"/>
          <w:szCs w:val="20"/>
        </w:rPr>
      </w:r>
    </w:p>
    <w:p>
      <w:pPr>
        <w:jc w:val="right"/>
        <w:rPr>
          <w:sz w:val="20"/>
          <w:szCs w:val="20"/>
        </w:rPr>
      </w:pPr>
      <w:r>
        <w:rPr>
          <w:sz w:val="20"/>
          <w:szCs w:val="20"/>
        </w:rPr>
      </w:r>
      <w:r>
        <w:rPr>
          <w:sz w:val="20"/>
          <w:szCs w:val="20"/>
        </w:rPr>
      </w:r>
      <w:r>
        <w:rPr>
          <w:sz w:val="20"/>
          <w:szCs w:val="20"/>
        </w:rPr>
      </w:r>
    </w:p>
    <w:p>
      <w:pPr>
        <w:spacing w:line="276" w:lineRule="auto"/>
        <w:rPr>
          <w:b/>
          <w:sz w:val="20"/>
          <w:szCs w:val="20"/>
        </w:rPr>
      </w:pPr>
      <w:r>
        <w:rPr>
          <w:b/>
          <w:sz w:val="20"/>
          <w:szCs w:val="20"/>
        </w:rPr>
      </w:r>
      <w:r>
        <w:rPr>
          <w:b/>
          <w:sz w:val="20"/>
          <w:szCs w:val="20"/>
        </w:rPr>
      </w:r>
      <w:r>
        <w:rPr>
          <w:b/>
          <w:sz w:val="20"/>
          <w:szCs w:val="20"/>
        </w:rPr>
      </w:r>
    </w:p>
    <w:p>
      <w:pPr>
        <w:spacing w:line="276" w:lineRule="auto"/>
        <w:rPr>
          <w:b/>
          <w:sz w:val="20"/>
          <w:szCs w:val="20"/>
        </w:rPr>
      </w:pPr>
      <w:r>
        <w:rPr>
          <w:b/>
          <w:sz w:val="20"/>
          <w:szCs w:val="20"/>
        </w:rPr>
      </w:r>
      <w:r>
        <w:rPr>
          <w:b/>
          <w:sz w:val="20"/>
          <w:szCs w:val="20"/>
        </w:rPr>
      </w:r>
      <w:r>
        <w:rPr>
          <w:b/>
          <w:sz w:val="20"/>
          <w:szCs w:val="20"/>
        </w:rPr>
      </w:r>
    </w:p>
    <w:p>
      <w:pPr>
        <w:jc w:val="center"/>
        <w:spacing w:line="276" w:lineRule="auto"/>
        <w:widowControl w:val="off"/>
        <w:rPr>
          <w:b/>
        </w:rPr>
      </w:pPr>
      <w:r>
        <w:rPr>
          <w:b/>
        </w:rPr>
      </w:r>
      <w:r>
        <w:rPr>
          <w:b/>
        </w:rPr>
      </w:r>
      <w:r>
        <w:rPr>
          <w:b/>
        </w:rPr>
      </w:r>
    </w:p>
    <w:p>
      <w:pPr>
        <w:jc w:val="center"/>
        <w:spacing w:line="276" w:lineRule="auto"/>
        <w:widowControl w:val="off"/>
        <w:rPr>
          <w:b/>
        </w:rPr>
      </w:pPr>
      <w:r>
        <w:rPr>
          <w:b/>
        </w:rPr>
      </w:r>
      <w:r>
        <w:rPr>
          <w:b/>
        </w:rPr>
      </w:r>
      <w:r>
        <w:rPr>
          <w:b/>
        </w:rPr>
      </w:r>
    </w:p>
    <w:p>
      <w:pPr>
        <w:jc w:val="center"/>
        <w:spacing w:line="276" w:lineRule="auto"/>
        <w:widowControl w:val="off"/>
        <w:rPr>
          <w:b/>
        </w:rPr>
      </w:pPr>
      <w:r>
        <w:rPr>
          <w:b/>
        </w:rPr>
      </w:r>
      <w:r>
        <w:rPr>
          <w:b/>
        </w:rPr>
      </w:r>
      <w:r>
        <w:rPr>
          <w:b/>
        </w:rPr>
      </w:r>
    </w:p>
    <w:p>
      <w:pPr>
        <w:jc w:val="center"/>
        <w:spacing w:line="276" w:lineRule="auto"/>
        <w:widowControl w:val="off"/>
        <w:rPr>
          <w:b/>
        </w:rPr>
      </w:pPr>
      <w:r>
        <w:rPr>
          <w:b/>
        </w:rPr>
        <w:t xml:space="preserve">ДОКУМЕНТАЦИЯ О ПРОВЕДЕНИИ АУКЦИОНА</w:t>
      </w:r>
      <w:r>
        <w:rPr>
          <w:b/>
        </w:rPr>
      </w:r>
      <w:r>
        <w:rPr>
          <w:b/>
        </w:rPr>
      </w:r>
    </w:p>
    <w:p>
      <w:pPr>
        <w:jc w:val="center"/>
        <w:spacing w:line="276" w:lineRule="auto"/>
        <w:widowControl w:val="off"/>
        <w:rPr>
          <w:b/>
        </w:rPr>
      </w:pPr>
      <w:r>
        <w:rPr>
          <w:b/>
        </w:rPr>
        <w:t xml:space="preserve">В ЭЛЕКТРОННОЙ ФОРМЕ, УЧАСТНИКАМИ КОТОРОГО МОГУТ БЫТЬ ТОЛЬКО СУБЪЕКТЫ МАЛОГО И СРЕДНЕГО ПРЕДПРИНИМАТЕЛЬСТВА</w:t>
      </w:r>
      <w:r>
        <w:rPr>
          <w:b/>
        </w:rPr>
      </w:r>
      <w:r>
        <w:rPr>
          <w:b/>
        </w:rPr>
      </w:r>
    </w:p>
    <w:p>
      <w:pPr>
        <w:jc w:val="center"/>
        <w:spacing w:line="276" w:lineRule="auto"/>
        <w:widowControl w:val="off"/>
        <w:rPr>
          <w:b/>
          <w:strike/>
          <w:sz w:val="20"/>
          <w:szCs w:val="20"/>
        </w:rPr>
      </w:pPr>
      <w:r>
        <w:rPr>
          <w:b/>
          <w:strike/>
          <w:sz w:val="20"/>
          <w:szCs w:val="20"/>
        </w:rPr>
      </w:r>
      <w:r>
        <w:rPr>
          <w:b/>
          <w:strike/>
          <w:sz w:val="20"/>
          <w:szCs w:val="20"/>
        </w:rPr>
      </w:r>
      <w:r>
        <w:rPr>
          <w:b/>
          <w:strike/>
          <w:sz w:val="20"/>
          <w:szCs w:val="20"/>
        </w:rPr>
      </w:r>
    </w:p>
    <w:p>
      <w:pPr>
        <w:spacing w:line="276" w:lineRule="auto"/>
        <w:rPr>
          <w:b/>
          <w:sz w:val="20"/>
          <w:szCs w:val="20"/>
        </w:rPr>
      </w:pPr>
      <w:r>
        <w:rPr>
          <w:b/>
          <w:sz w:val="20"/>
          <w:szCs w:val="20"/>
        </w:rPr>
      </w:r>
      <w:r>
        <w:rPr>
          <w:b/>
          <w:sz w:val="20"/>
          <w:szCs w:val="20"/>
        </w:rPr>
      </w:r>
      <w:r>
        <w:rPr>
          <w:b/>
          <w:sz w:val="20"/>
          <w:szCs w:val="20"/>
        </w:rPr>
      </w:r>
    </w:p>
    <w:p>
      <w:pPr>
        <w:jc w:val="center"/>
        <w:spacing w:line="276" w:lineRule="auto"/>
        <w:rPr>
          <w:b/>
          <w:color w:val="1f497d"/>
          <w:sz w:val="22"/>
          <w:szCs w:val="22"/>
        </w:rPr>
      </w:pPr>
      <w:r>
        <w:rPr>
          <w:b/>
          <w:color w:val="1f497d"/>
          <w:sz w:val="22"/>
          <w:szCs w:val="22"/>
        </w:rPr>
        <w:t xml:space="preserve">Предмет закупки: ________________________________________________________________</w:t>
      </w:r>
      <w:r>
        <w:rPr>
          <w:b/>
          <w:color w:val="1f497d"/>
          <w:sz w:val="22"/>
          <w:szCs w:val="22"/>
        </w:rPr>
      </w:r>
      <w:r>
        <w:rPr>
          <w:b/>
          <w:color w:val="1f497d"/>
          <w:sz w:val="22"/>
          <w:szCs w:val="22"/>
        </w:rPr>
      </w:r>
    </w:p>
    <w:p>
      <w:pPr>
        <w:spacing w:line="276" w:lineRule="auto"/>
        <w:rPr>
          <w:sz w:val="22"/>
          <w:szCs w:val="22"/>
        </w:rPr>
      </w:pPr>
      <w:r>
        <w:rPr>
          <w:sz w:val="22"/>
          <w:szCs w:val="22"/>
        </w:rPr>
      </w:r>
      <w:r>
        <w:rPr>
          <w:sz w:val="22"/>
          <w:szCs w:val="22"/>
        </w:rPr>
      </w:r>
      <w:r>
        <w:rPr>
          <w:sz w:val="22"/>
          <w:szCs w:val="22"/>
        </w:rPr>
      </w:r>
    </w:p>
    <w:p>
      <w:pPr>
        <w:jc w:val="center"/>
        <w:rPr>
          <w:b/>
          <w:color w:val="1f497d"/>
          <w:sz w:val="22"/>
          <w:szCs w:val="22"/>
        </w:rPr>
      </w:pPr>
      <w:r>
        <w:rPr>
          <w:b/>
          <w:color w:val="1f497d"/>
          <w:sz w:val="22"/>
          <w:szCs w:val="22"/>
        </w:rPr>
        <w:t xml:space="preserve">____________________________________________________________________________</w:t>
      </w:r>
      <w:r>
        <w:rPr>
          <w:b/>
          <w:color w:val="1f497d"/>
          <w:sz w:val="22"/>
          <w:szCs w:val="22"/>
        </w:rPr>
        <w:t xml:space="preserve">_</w:t>
      </w:r>
      <w:r>
        <w:rPr>
          <w:b/>
          <w:color w:val="1f497d"/>
          <w:sz w:val="22"/>
          <w:szCs w:val="22"/>
        </w:rPr>
        <w:t xml:space="preserve">___</w:t>
      </w:r>
      <w:r>
        <w:rPr>
          <w:b/>
          <w:color w:val="1f497d"/>
          <w:sz w:val="22"/>
          <w:szCs w:val="22"/>
        </w:rPr>
      </w:r>
      <w:r>
        <w:rPr>
          <w:b/>
          <w:color w:val="1f497d"/>
          <w:sz w:val="22"/>
          <w:szCs w:val="22"/>
        </w:rPr>
      </w:r>
    </w:p>
    <w:p>
      <w:pPr>
        <w:jc w:val="center"/>
        <w:rPr>
          <w:b/>
          <w:color w:val="1f497d"/>
          <w:sz w:val="22"/>
          <w:szCs w:val="22"/>
        </w:rPr>
      </w:pPr>
      <w:r>
        <w:rPr>
          <w:b/>
          <w:color w:val="1f497d"/>
          <w:sz w:val="22"/>
          <w:szCs w:val="22"/>
        </w:rPr>
      </w:r>
      <w:r>
        <w:rPr>
          <w:b/>
          <w:color w:val="1f497d"/>
          <w:sz w:val="22"/>
          <w:szCs w:val="22"/>
        </w:rPr>
      </w:r>
      <w:r>
        <w:rPr>
          <w:b/>
          <w:color w:val="1f497d"/>
          <w:sz w:val="22"/>
          <w:szCs w:val="22"/>
        </w:rPr>
      </w:r>
    </w:p>
    <w:p>
      <w:pPr>
        <w:jc w:val="center"/>
        <w:rPr>
          <w:b/>
        </w:rPr>
      </w:pPr>
      <w:r>
        <w:rPr>
          <w:b/>
        </w:rPr>
      </w:r>
      <w:r>
        <w:rPr>
          <w:b/>
        </w:rPr>
      </w:r>
      <w:r>
        <w:rPr>
          <w:b/>
        </w:rPr>
      </w:r>
    </w:p>
    <w:p>
      <w:pPr>
        <w:jc w:val="center"/>
        <w:rPr>
          <w:b/>
        </w:rPr>
        <w:outlineLvl w:val="2"/>
      </w:pPr>
      <w:r>
        <w:rPr>
          <w:b/>
        </w:rPr>
        <w:t xml:space="preserve">СОДЕРЖАНИЕ</w:t>
      </w:r>
      <w:r>
        <w:rPr>
          <w:b/>
        </w:rPr>
      </w:r>
      <w:r>
        <w:rPr>
          <w:b/>
        </w:rPr>
      </w:r>
    </w:p>
    <w:p>
      <w:pPr>
        <w:jc w:val="both"/>
        <w:rPr>
          <w:b/>
        </w:rPr>
      </w:pPr>
      <w:r>
        <w:rPr>
          <w:b/>
        </w:rPr>
      </w:r>
      <w:r>
        <w:rPr>
          <w:b/>
        </w:rPr>
      </w:r>
      <w:r>
        <w:rPr>
          <w:b/>
        </w:rPr>
      </w:r>
    </w:p>
    <w:p>
      <w:pPr>
        <w:pStyle w:val="1042"/>
        <w:ind w:left="0"/>
        <w:jc w:val="both"/>
        <w:spacing w:after="0" w:line="240" w:lineRule="auto"/>
        <w:rPr>
          <w:color w:val="ff0000"/>
          <w:sz w:val="24"/>
          <w:szCs w:val="24"/>
        </w:rPr>
      </w:pPr>
      <w:r>
        <w:rPr>
          <w:b/>
          <w:sz w:val="24"/>
          <w:szCs w:val="24"/>
        </w:rPr>
        <w:t xml:space="preserve">Раздел 1.</w:t>
      </w:r>
      <w:r>
        <w:rPr>
          <w:sz w:val="24"/>
          <w:szCs w:val="24"/>
        </w:rPr>
        <w:t xml:space="preserve"> Информационная карта.</w:t>
      </w:r>
      <w:r>
        <w:rPr>
          <w:color w:val="ff0000"/>
          <w:sz w:val="24"/>
          <w:szCs w:val="24"/>
        </w:rPr>
      </w:r>
      <w:r>
        <w:rPr>
          <w:color w:val="ff0000"/>
          <w:sz w:val="24"/>
          <w:szCs w:val="24"/>
        </w:rPr>
      </w:r>
    </w:p>
    <w:p>
      <w:pPr>
        <w:pStyle w:val="1042"/>
        <w:ind w:left="0" w:right="-13"/>
        <w:jc w:val="both"/>
        <w:spacing w:after="0" w:line="240" w:lineRule="auto"/>
        <w:rPr>
          <w:sz w:val="24"/>
          <w:szCs w:val="24"/>
        </w:rPr>
      </w:pPr>
      <w:r>
        <w:rPr>
          <w:b/>
          <w:sz w:val="24"/>
          <w:szCs w:val="24"/>
        </w:rPr>
        <w:t xml:space="preserve">Раздел 2.</w:t>
      </w:r>
      <w:r>
        <w:rPr>
          <w:sz w:val="24"/>
          <w:szCs w:val="24"/>
        </w:rPr>
        <w:t xml:space="preserve"> Описание предмета закупки (отдельный файл - «Разделы 2-5 документации о проведении аукциона в электронной форм, участниками которого могут быть только субъекты малого и среднего предпринимательства»).</w:t>
      </w:r>
      <w:r>
        <w:rPr>
          <w:sz w:val="24"/>
          <w:szCs w:val="24"/>
        </w:rPr>
      </w:r>
      <w:r>
        <w:rPr>
          <w:sz w:val="24"/>
          <w:szCs w:val="24"/>
        </w:rPr>
      </w:r>
    </w:p>
    <w:p>
      <w:pPr>
        <w:jc w:val="both"/>
      </w:pPr>
      <w:r>
        <w:rPr>
          <w:b/>
        </w:rPr>
        <w:t xml:space="preserve">Раздел 3.</w:t>
      </w:r>
      <w:r>
        <w:t xml:space="preserve"> Проект договора (отдельный файл - «Разделы 2-5 документации о проведении аукциона в электронной форме, участниками которого могут быть только субъекты малого и среднего предпринимательства»).</w:t>
      </w:r>
      <w:r/>
    </w:p>
    <w:p>
      <w:pPr>
        <w:pStyle w:val="1042"/>
        <w:ind w:left="0"/>
        <w:jc w:val="both"/>
        <w:spacing w:after="0" w:line="240" w:lineRule="auto"/>
        <w:rPr>
          <w:sz w:val="24"/>
          <w:szCs w:val="24"/>
        </w:rPr>
      </w:pPr>
      <w:r>
        <w:rPr>
          <w:b/>
          <w:sz w:val="24"/>
          <w:szCs w:val="24"/>
        </w:rPr>
        <w:t xml:space="preserve">Раздел 4.</w:t>
      </w:r>
      <w:r>
        <w:rPr>
          <w:sz w:val="24"/>
          <w:szCs w:val="24"/>
        </w:rPr>
        <w:t xml:space="preserve"> Рекомендуемые формы (отдельный файл - «Разделы 2-5 документации о проведении аукциона в электронной форме, участниками которого могут быть только субъекты малого и среднего предпринимательства»).</w:t>
      </w:r>
      <w:r>
        <w:rPr>
          <w:sz w:val="24"/>
          <w:szCs w:val="24"/>
        </w:rPr>
      </w:r>
      <w:r>
        <w:rPr>
          <w:sz w:val="24"/>
          <w:szCs w:val="24"/>
        </w:rPr>
      </w:r>
    </w:p>
    <w:p>
      <w:pPr>
        <w:jc w:val="both"/>
        <w:rPr>
          <w:b/>
        </w:rPr>
      </w:pPr>
      <w:r>
        <w:rPr>
          <w:b/>
        </w:rPr>
        <w:t xml:space="preserve">Раздел 5. </w:t>
      </w:r>
      <w:r>
        <w:rPr>
          <w:bCs/>
        </w:rPr>
        <w:t xml:space="preserve">Обоснование НМЦД</w:t>
      </w:r>
      <w:r>
        <w:rPr>
          <w:b/>
        </w:rPr>
        <w:t xml:space="preserve"> </w:t>
      </w:r>
      <w:r>
        <w:t xml:space="preserve">(отдельный файл - «Разделы 2-5 документации о проведении аукциона в электронной форме, участниками которого могут быть только субъекты малого и среднего предпринимательства»).</w:t>
      </w:r>
      <w:r>
        <w:rPr>
          <w:b/>
        </w:rPr>
      </w:r>
      <w:r>
        <w:rPr>
          <w:b/>
        </w:rPr>
      </w:r>
    </w:p>
    <w:p>
      <w:pPr>
        <w:rPr>
          <w:b/>
          <w:vertAlign w:val="subscript"/>
        </w:rPr>
      </w:pPr>
      <w:r>
        <w:rPr>
          <w:b/>
          <w:vertAlign w:val="subscript"/>
        </w:rPr>
      </w:r>
      <w:r>
        <w:rPr>
          <w:b/>
          <w:vertAlign w:val="subscript"/>
        </w:rPr>
      </w:r>
      <w:r>
        <w:rPr>
          <w:b/>
          <w:vertAlign w:val="subscript"/>
        </w:rPr>
      </w:r>
    </w:p>
    <w:p>
      <w:pPr>
        <w:jc w:val="right"/>
        <w:spacing w:line="276" w:lineRule="auto"/>
        <w:rPr>
          <w:b/>
          <w:sz w:val="20"/>
          <w:szCs w:val="20"/>
        </w:rPr>
      </w:pPr>
      <w:r>
        <w:rPr>
          <w:b/>
          <w:sz w:val="20"/>
          <w:szCs w:val="20"/>
        </w:rPr>
      </w:r>
      <w:r>
        <w:rPr>
          <w:b/>
          <w:sz w:val="20"/>
          <w:szCs w:val="20"/>
        </w:rPr>
      </w:r>
      <w:r>
        <w:rPr>
          <w:b/>
          <w:sz w:val="20"/>
          <w:szCs w:val="20"/>
        </w:rPr>
      </w:r>
    </w:p>
    <w:p>
      <w:pPr>
        <w:jc w:val="right"/>
        <w:spacing w:line="276" w:lineRule="auto"/>
        <w:rPr>
          <w:b/>
          <w:sz w:val="20"/>
          <w:szCs w:val="20"/>
        </w:rPr>
      </w:pPr>
      <w:r>
        <w:rPr>
          <w:b/>
          <w:sz w:val="20"/>
          <w:szCs w:val="20"/>
        </w:rPr>
      </w:r>
      <w:r>
        <w:rPr>
          <w:b/>
          <w:sz w:val="20"/>
          <w:szCs w:val="20"/>
        </w:rPr>
      </w:r>
      <w:r>
        <w:rPr>
          <w:b/>
          <w:sz w:val="20"/>
          <w:szCs w:val="20"/>
        </w:rPr>
      </w:r>
    </w:p>
    <w:p>
      <w:pPr>
        <w:jc w:val="center"/>
        <w:rPr>
          <w:b/>
          <w:sz w:val="20"/>
          <w:szCs w:val="20"/>
        </w:rPr>
      </w:pPr>
      <w:r>
        <w:rPr>
          <w:b/>
          <w:sz w:val="20"/>
          <w:szCs w:val="20"/>
        </w:rPr>
        <w:t xml:space="preserve">ОБЩИЕ СВЕДЕНИЯ</w:t>
      </w:r>
      <w:r>
        <w:rPr>
          <w:b/>
          <w:sz w:val="20"/>
          <w:szCs w:val="20"/>
        </w:rPr>
      </w:r>
      <w:r>
        <w:rPr>
          <w:b/>
          <w:sz w:val="20"/>
          <w:szCs w:val="20"/>
        </w:rPr>
      </w:r>
    </w:p>
    <w:p>
      <w:pPr>
        <w:jc w:val="both"/>
        <w:tabs>
          <w:tab w:val="num" w:pos="720" w:leader="none"/>
          <w:tab w:val="num" w:pos="2160" w:leader="none"/>
        </w:tabs>
        <w:rPr>
          <w:sz w:val="20"/>
          <w:szCs w:val="20"/>
        </w:rPr>
      </w:pPr>
      <w:r>
        <w:rPr>
          <w:sz w:val="20"/>
          <w:szCs w:val="20"/>
        </w:rPr>
      </w:r>
      <w:r>
        <w:rPr>
          <w:sz w:val="20"/>
          <w:szCs w:val="20"/>
        </w:rPr>
      </w:r>
      <w:r>
        <w:rPr>
          <w:sz w:val="20"/>
          <w:szCs w:val="20"/>
        </w:rPr>
      </w:r>
    </w:p>
    <w:p>
      <w:pPr>
        <w:ind w:firstLine="709"/>
        <w:jc w:val="both"/>
        <w:tabs>
          <w:tab w:val="num" w:pos="720" w:leader="none"/>
          <w:tab w:val="num" w:pos="2160" w:leader="none"/>
        </w:tabs>
        <w:rPr>
          <w:sz w:val="20"/>
          <w:szCs w:val="20"/>
        </w:rPr>
      </w:pPr>
      <w:r>
        <w:rPr>
          <w:sz w:val="20"/>
          <w:szCs w:val="20"/>
        </w:rPr>
        <w:t xml:space="preserve">1. </w:t>
      </w:r>
      <w:r>
        <w:rPr>
          <w:color w:val="000000"/>
          <w:sz w:val="20"/>
          <w:szCs w:val="20"/>
        </w:rPr>
        <w:t xml:space="preserve">Настоящая документация о проведении аукциона в элек</w:t>
      </w:r>
      <w:r>
        <w:rPr>
          <w:color w:val="000000"/>
          <w:sz w:val="20"/>
          <w:szCs w:val="20"/>
        </w:rPr>
        <w:t xml:space="preserve">тронной форме, участниками которого могут быть только субъекты малого и среднего предпринимательства, подготовлена в соответствии  с Федеральным законом от 18.07.2011 г. № 223-ФЗ «О закупках товаров, работ, услуг отдельными видами юридических лиц» (далее –</w:t>
      </w:r>
      <w:r>
        <w:rPr>
          <w:color w:val="000000"/>
          <w:sz w:val="20"/>
          <w:szCs w:val="20"/>
        </w:rPr>
        <w:br w:type="textWrapping" w:clear="all"/>
        <w:t xml:space="preserve">Закон № 223-ФЗ), Конституцией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  Положением о закупке товаров, работ, услуг </w:t>
      </w:r>
      <w:r>
        <w:rPr>
          <w:sz w:val="20"/>
          <w:szCs w:val="20"/>
        </w:rPr>
        <w:t xml:space="preserve">____________________,</w:t>
      </w:r>
      <w:r>
        <w:rPr>
          <w:color w:val="000000"/>
          <w:sz w:val="20"/>
          <w:szCs w:val="20"/>
        </w:rPr>
        <w:t xml:space="preserve"> утвержденным</w:t>
      </w:r>
      <w:r>
        <w:rPr>
          <w:color w:val="548dd4"/>
          <w:sz w:val="20"/>
          <w:szCs w:val="20"/>
        </w:rPr>
        <w:t xml:space="preserve"> </w:t>
      </w:r>
      <w:r>
        <w:rPr>
          <w:sz w:val="20"/>
          <w:szCs w:val="20"/>
        </w:rPr>
        <w:t xml:space="preserve">_____________________________</w:t>
      </w:r>
      <w:r>
        <w:rPr>
          <w:color w:val="000000"/>
          <w:sz w:val="20"/>
          <w:szCs w:val="20"/>
        </w:rPr>
        <w:t xml:space="preserve"> </w:t>
      </w:r>
      <w:r>
        <w:rPr>
          <w:color w:val="1f497d" w:themeColor="text2"/>
          <w:sz w:val="20"/>
          <w:szCs w:val="20"/>
        </w:rPr>
        <w:t xml:space="preserve">протоколом (приказом) </w:t>
      </w:r>
      <w:r>
        <w:rPr>
          <w:color w:val="1f497d"/>
          <w:sz w:val="20"/>
          <w:szCs w:val="20"/>
        </w:rPr>
        <w:t xml:space="preserve">от ________ 202__ года № ___ </w:t>
      </w:r>
      <w:r>
        <w:rPr>
          <w:sz w:val="20"/>
          <w:szCs w:val="20"/>
        </w:rPr>
        <w:t xml:space="preserve">(далее – Положение), 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sz w:val="20"/>
          <w:szCs w:val="20"/>
        </w:rPr>
      </w:r>
      <w:r>
        <w:rPr>
          <w:sz w:val="20"/>
          <w:szCs w:val="20"/>
        </w:rPr>
      </w:r>
    </w:p>
    <w:p>
      <w:pPr>
        <w:ind w:firstLine="709"/>
        <w:jc w:val="both"/>
        <w:tabs>
          <w:tab w:val="num" w:pos="720" w:leader="none"/>
          <w:tab w:val="num" w:pos="2160" w:leader="none"/>
        </w:tabs>
        <w:rPr>
          <w:color w:val="000000"/>
          <w:sz w:val="20"/>
          <w:szCs w:val="20"/>
        </w:rPr>
      </w:pPr>
      <w:r>
        <w:rPr>
          <w:color w:val="000000"/>
          <w:sz w:val="20"/>
          <w:szCs w:val="20"/>
        </w:rPr>
        <w:t xml:space="preserve">2. При проведении закупки для субъектов малого и среднег</w:t>
      </w:r>
      <w:r>
        <w:rPr>
          <w:color w:val="000000"/>
          <w:sz w:val="20"/>
          <w:szCs w:val="20"/>
        </w:rPr>
        <w:t xml:space="preserve">о предпринимательства участниками закупки могут быть только субъекты малого и среднего предпринимательства,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Style w:val="1015"/>
          <w:color w:val="000000"/>
          <w:sz w:val="20"/>
          <w:szCs w:val="20"/>
        </w:rPr>
        <w:footnoteReference w:id="3"/>
      </w:r>
      <w:r>
        <w:rPr>
          <w:color w:val="000000"/>
          <w:sz w:val="20"/>
          <w:szCs w:val="20"/>
        </w:rPr>
        <w:t xml:space="preserve">.</w:t>
      </w:r>
      <w:r>
        <w:rPr>
          <w:color w:val="000000"/>
          <w:sz w:val="20"/>
          <w:szCs w:val="20"/>
        </w:rPr>
      </w:r>
      <w:r>
        <w:rPr>
          <w:color w:val="000000"/>
          <w:sz w:val="20"/>
          <w:szCs w:val="20"/>
        </w:rPr>
      </w:r>
    </w:p>
    <w:p>
      <w:pPr>
        <w:jc w:val="both"/>
        <w:tabs>
          <w:tab w:val="num" w:pos="720" w:leader="none"/>
          <w:tab w:val="num" w:pos="2160" w:leader="none"/>
        </w:tabs>
        <w:rPr>
          <w:sz w:val="20"/>
          <w:szCs w:val="20"/>
        </w:rPr>
      </w:pPr>
      <w:r>
        <w:rPr>
          <w:sz w:val="20"/>
          <w:szCs w:val="20"/>
        </w:rPr>
      </w:r>
      <w:r>
        <w:rPr>
          <w:sz w:val="20"/>
          <w:szCs w:val="20"/>
        </w:rPr>
      </w:r>
      <w:r>
        <w:rPr>
          <w:sz w:val="20"/>
          <w:szCs w:val="20"/>
        </w:rPr>
      </w:r>
    </w:p>
    <w:p>
      <w:pPr>
        <w:pStyle w:val="1042"/>
        <w:jc w:val="center"/>
        <w:rPr>
          <w:b/>
        </w:rPr>
        <w:outlineLvl w:val="2"/>
      </w:pPr>
      <w:r>
        <w:rPr>
          <w:b/>
        </w:rPr>
        <w:t xml:space="preserve">РАЗДЕЛ 1. ИНФОРМАЦИОННАЯ КАРТА</w:t>
      </w:r>
      <w:r>
        <w:rPr>
          <w:b/>
        </w:rPr>
      </w:r>
      <w:r>
        <w:rPr>
          <w:b/>
        </w:rP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98"/>
        <w:gridCol w:w="3356"/>
        <w:gridCol w:w="6214"/>
      </w:tblGrid>
      <w:tr>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rPr>
                <w:b/>
                <w:bCs/>
                <w:sz w:val="20"/>
                <w:szCs w:val="20"/>
              </w:rPr>
            </w:pPr>
            <w:r>
              <w:rPr>
                <w:b/>
                <w:bCs/>
                <w:sz w:val="20"/>
                <w:szCs w:val="20"/>
              </w:rPr>
              <w:t xml:space="preserve">№</w:t>
            </w:r>
            <w:r>
              <w:rPr>
                <w:b/>
                <w:bCs/>
                <w:sz w:val="20"/>
                <w:szCs w:val="20"/>
              </w:rPr>
            </w:r>
            <w:r>
              <w:rPr>
                <w:b/>
                <w:bCs/>
                <w:sz w:val="20"/>
                <w:szCs w:val="20"/>
              </w:rPr>
            </w:r>
          </w:p>
          <w:p>
            <w:pPr>
              <w:jc w:val="center"/>
              <w:spacing w:before="120" w:after="120"/>
              <w:widowControl w:val="off"/>
              <w:rPr>
                <w:b/>
                <w:bCs/>
                <w:i/>
                <w:iCs/>
                <w:sz w:val="20"/>
                <w:szCs w:val="20"/>
              </w:rPr>
            </w:pPr>
            <w:r>
              <w:rPr>
                <w:b/>
                <w:bCs/>
                <w:sz w:val="20"/>
                <w:szCs w:val="20"/>
              </w:rPr>
              <w:t xml:space="preserve">п/п</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1634" w:type="pct"/>
            <w:vAlign w:val="center"/>
            <w:textDirection w:val="lrTb"/>
            <w:noWrap w:val="false"/>
          </w:tcPr>
          <w:p>
            <w:pPr>
              <w:jc w:val="center"/>
              <w:spacing w:before="120" w:after="120"/>
              <w:widowControl w:val="off"/>
              <w:rPr>
                <w:b/>
                <w:bCs/>
                <w:i/>
                <w:iCs/>
                <w:sz w:val="20"/>
                <w:szCs w:val="20"/>
              </w:rPr>
            </w:pPr>
            <w:r>
              <w:rPr>
                <w:b/>
                <w:bCs/>
                <w:sz w:val="20"/>
                <w:szCs w:val="20"/>
              </w:rPr>
              <w:t xml:space="preserve">Наименование строки</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3026" w:type="pct"/>
            <w:vAlign w:val="center"/>
            <w:textDirection w:val="lrTb"/>
            <w:noWrap w:val="false"/>
          </w:tcPr>
          <w:p>
            <w:pPr>
              <w:ind w:right="459"/>
              <w:jc w:val="center"/>
              <w:spacing w:before="120" w:after="120"/>
              <w:widowControl w:val="off"/>
              <w:rPr>
                <w:b/>
                <w:bCs/>
                <w:sz w:val="20"/>
                <w:szCs w:val="20"/>
              </w:rPr>
            </w:pPr>
            <w:r>
              <w:rPr>
                <w:b/>
                <w:bCs/>
                <w:sz w:val="20"/>
                <w:szCs w:val="20"/>
              </w:rPr>
              <w:t xml:space="preserve">Содержание строки</w:t>
            </w:r>
            <w:r>
              <w:rPr>
                <w:b/>
                <w:bCs/>
                <w:sz w:val="20"/>
                <w:szCs w:val="20"/>
              </w:rPr>
            </w:r>
            <w:r>
              <w:rPr>
                <w:b/>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Способ осуществления закупки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sz w:val="20"/>
                <w:szCs w:val="20"/>
              </w:rPr>
              <w:t xml:space="preserve">Аукцион в электронной форме, участниками которого могут быть только субъекты малого и среднего предпринимательства (далее – аукцион в электронной форме)</w:t>
            </w:r>
            <w:r>
              <w:rPr>
                <w:sz w:val="20"/>
                <w:szCs w:val="20"/>
              </w:rPr>
            </w:r>
            <w:r>
              <w:rPr>
                <w:sz w:val="20"/>
                <w:szCs w:val="20"/>
              </w:rPr>
            </w:r>
          </w:p>
        </w:tc>
      </w:tr>
      <w:tr>
        <w:tblPrEx/>
        <w:trPr>
          <w:trHeight w:val="1153"/>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Наименование, место нахождения, почтовый адрес, адрес электронной почты, номер </w:t>
            </w:r>
            <w:r>
              <w:rPr>
                <w:b/>
                <w:sz w:val="20"/>
                <w:szCs w:val="20"/>
                <w:lang w:val="sr-Cyrl-CS"/>
              </w:rPr>
              <w:t xml:space="preserve">контактного</w:t>
            </w:r>
            <w:r>
              <w:rPr>
                <w:b/>
                <w:sz w:val="20"/>
                <w:szCs w:val="20"/>
              </w:rPr>
              <w:t xml:space="preserve"> телефона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spacing w:before="120" w:after="120"/>
              <w:rPr>
                <w:color w:val="1f497d"/>
              </w:rPr>
            </w:pPr>
            <w:r>
              <w:rPr>
                <w:color w:val="1f497d"/>
              </w:rPr>
            </w:r>
            <w:r>
              <w:rPr>
                <w:color w:val="1f497d"/>
              </w:rPr>
            </w:r>
            <w:r>
              <w:rPr>
                <w:color w:val="1f497d"/>
              </w:rPr>
            </w:r>
          </w:p>
          <w:p>
            <w:pPr>
              <w:spacing w:before="120" w:after="120"/>
              <w:rPr>
                <w:color w:val="1f497d"/>
              </w:rPr>
            </w:pPr>
            <w:r>
              <w:rPr>
                <w:color w:val="1f497d"/>
              </w:rPr>
              <w:t xml:space="preserve">_________________________________________________</w:t>
            </w:r>
            <w:r>
              <w:rPr>
                <w:color w:val="1f497d"/>
              </w:rPr>
            </w:r>
            <w:r>
              <w:rPr>
                <w:color w:val="1f497d"/>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Наименование, место нахождения, почтовый адрес, адрес электронной почты, номер </w:t>
            </w:r>
            <w:r>
              <w:rPr>
                <w:b/>
                <w:sz w:val="20"/>
                <w:szCs w:val="20"/>
                <w:lang w:val="sr-Cyrl-CS"/>
              </w:rPr>
              <w:t xml:space="preserve">контактного</w:t>
            </w:r>
            <w:r>
              <w:rPr>
                <w:b/>
                <w:sz w:val="20"/>
                <w:szCs w:val="20"/>
              </w:rPr>
              <w:t xml:space="preserve"> телефона специализированной (уполномоченной) организации (далее – организатор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ind w:left="-16" w:firstLine="16"/>
              <w:jc w:val="both"/>
              <w:keepNext/>
              <w:spacing w:before="120" w:after="120"/>
              <w:widowControl w:val="off"/>
              <w:rPr>
                <w:color w:val="1f497d"/>
                <w:sz w:val="20"/>
                <w:szCs w:val="20"/>
              </w:rPr>
            </w:pPr>
            <w:r>
              <w:rPr>
                <w:color w:val="1f497d"/>
                <w:sz w:val="20"/>
                <w:szCs w:val="20"/>
              </w:rPr>
              <w:t xml:space="preserve">Указывается при проведении закупки с привлечением  специализированной (уполномоченной) организации:</w:t>
            </w:r>
            <w:r>
              <w:rPr>
                <w:color w:val="1f497d"/>
                <w:sz w:val="20"/>
                <w:szCs w:val="20"/>
              </w:rPr>
            </w:r>
            <w:r>
              <w:rPr>
                <w:color w:val="1f497d"/>
                <w:sz w:val="20"/>
                <w:szCs w:val="20"/>
              </w:rPr>
            </w:r>
          </w:p>
          <w:p>
            <w:pPr>
              <w:ind w:left="-16" w:firstLine="16"/>
              <w:jc w:val="both"/>
              <w:keepNext/>
              <w:spacing w:before="120" w:after="120"/>
              <w:widowControl w:val="off"/>
              <w:rPr>
                <w:bCs/>
                <w:sz w:val="20"/>
                <w:szCs w:val="20"/>
              </w:rPr>
            </w:pPr>
            <w:r>
              <w:rPr>
                <w:b/>
                <w:sz w:val="20"/>
                <w:szCs w:val="20"/>
              </w:rPr>
              <w:t xml:space="preserve">Государственное автономное учреждение Мурманской области «Региональный центр по организации закупок» </w:t>
            </w:r>
            <w:r>
              <w:rPr>
                <w:bCs/>
                <w:sz w:val="20"/>
                <w:szCs w:val="20"/>
              </w:rPr>
            </w:r>
            <w:r>
              <w:rPr>
                <w:bCs/>
                <w:sz w:val="20"/>
                <w:szCs w:val="20"/>
              </w:rPr>
            </w:r>
          </w:p>
          <w:p>
            <w:pPr>
              <w:ind w:left="56" w:hanging="56"/>
              <w:jc w:val="both"/>
              <w:keepNext/>
              <w:spacing w:before="120" w:after="120"/>
              <w:widowControl w:val="off"/>
              <w:rPr>
                <w:sz w:val="20"/>
                <w:szCs w:val="20"/>
              </w:rPr>
            </w:pPr>
            <w:r>
              <w:rPr>
                <w:b/>
                <w:sz w:val="20"/>
                <w:szCs w:val="20"/>
              </w:rPr>
              <w:t xml:space="preserve">Место нахождения:</w:t>
            </w:r>
            <w:r>
              <w:rPr>
                <w:sz w:val="20"/>
                <w:szCs w:val="20"/>
              </w:rPr>
              <w:t xml:space="preserve"> г. Мурманск, пр. Ленина, д. 71</w:t>
            </w:r>
            <w:r>
              <w:rPr>
                <w:sz w:val="20"/>
                <w:szCs w:val="20"/>
              </w:rPr>
            </w:r>
            <w:r>
              <w:rPr>
                <w:sz w:val="20"/>
                <w:szCs w:val="20"/>
              </w:rPr>
            </w:r>
          </w:p>
          <w:p>
            <w:pPr>
              <w:ind w:left="56" w:hanging="56"/>
              <w:jc w:val="both"/>
              <w:keepNext/>
              <w:spacing w:before="120" w:after="120"/>
              <w:widowControl w:val="off"/>
              <w:rPr>
                <w:sz w:val="20"/>
                <w:szCs w:val="20"/>
              </w:rPr>
            </w:pPr>
            <w:r>
              <w:rPr>
                <w:b/>
                <w:sz w:val="20"/>
                <w:szCs w:val="20"/>
              </w:rPr>
              <w:t xml:space="preserve">Почтовый адрес:</w:t>
            </w:r>
            <w:r>
              <w:rPr>
                <w:sz w:val="20"/>
                <w:szCs w:val="20"/>
              </w:rPr>
              <w:t xml:space="preserve"> 183038, г. Мурманск, пр. Ленина, д. 71</w:t>
            </w:r>
            <w:r>
              <w:rPr>
                <w:sz w:val="20"/>
                <w:szCs w:val="20"/>
              </w:rPr>
            </w:r>
            <w:r>
              <w:rPr>
                <w:sz w:val="20"/>
                <w:szCs w:val="20"/>
              </w:rPr>
            </w:r>
          </w:p>
          <w:p>
            <w:pPr>
              <w:ind w:left="56" w:hanging="56"/>
              <w:jc w:val="both"/>
              <w:keepNext/>
              <w:spacing w:before="120" w:after="120"/>
              <w:widowControl w:val="off"/>
              <w:rPr>
                <w:bCs/>
                <w:color w:val="1f497d"/>
                <w:sz w:val="20"/>
                <w:szCs w:val="20"/>
              </w:rPr>
            </w:pPr>
            <w:r>
              <w:rPr>
                <w:b/>
                <w:sz w:val="20"/>
                <w:szCs w:val="20"/>
              </w:rPr>
              <w:t xml:space="preserve">Контактное лицо: </w:t>
            </w:r>
            <w:r>
              <w:rPr>
                <w:bCs/>
                <w:color w:val="1f497d"/>
                <w:sz w:val="20"/>
                <w:szCs w:val="20"/>
              </w:rPr>
              <w:t xml:space="preserve">______________________________</w:t>
            </w:r>
            <w:r>
              <w:rPr>
                <w:bCs/>
                <w:color w:val="1f497d"/>
                <w:sz w:val="20"/>
                <w:szCs w:val="20"/>
              </w:rPr>
            </w:r>
            <w:r>
              <w:rPr>
                <w:bCs/>
                <w:color w:val="1f497d"/>
                <w:sz w:val="20"/>
                <w:szCs w:val="20"/>
              </w:rPr>
            </w:r>
          </w:p>
          <w:p>
            <w:pPr>
              <w:ind w:left="56" w:hanging="56"/>
              <w:jc w:val="both"/>
              <w:keepNext/>
              <w:spacing w:before="120" w:after="120"/>
              <w:widowControl w:val="off"/>
              <w:rPr>
                <w:sz w:val="20"/>
                <w:szCs w:val="20"/>
              </w:rPr>
            </w:pPr>
            <w:r>
              <w:rPr>
                <w:b/>
                <w:sz w:val="20"/>
                <w:szCs w:val="20"/>
              </w:rPr>
              <w:t xml:space="preserve">Контактный телефон:</w:t>
            </w:r>
            <w:r>
              <w:rPr>
                <w:sz w:val="20"/>
                <w:szCs w:val="20"/>
              </w:rPr>
              <w:t xml:space="preserve"> 8 (8152) 75-00-35</w:t>
            </w:r>
            <w:r>
              <w:rPr>
                <w:sz w:val="20"/>
                <w:szCs w:val="20"/>
              </w:rPr>
            </w:r>
            <w:r>
              <w:rPr>
                <w:sz w:val="20"/>
                <w:szCs w:val="20"/>
              </w:rPr>
            </w:r>
          </w:p>
          <w:p>
            <w:pPr>
              <w:ind w:left="56" w:hanging="56"/>
              <w:jc w:val="both"/>
              <w:keepNext/>
              <w:spacing w:before="120" w:after="120"/>
              <w:widowControl w:val="off"/>
              <w:rPr>
                <w:bCs/>
                <w:color w:val="0000ff"/>
                <w:sz w:val="20"/>
                <w:szCs w:val="20"/>
                <w:u w:val="single"/>
              </w:rPr>
            </w:pPr>
            <w:r>
              <w:rPr>
                <w:b/>
                <w:sz w:val="20"/>
                <w:szCs w:val="20"/>
              </w:rPr>
              <w:t xml:space="preserve">Адрес электронной почты (е-</w:t>
            </w:r>
            <w:r>
              <w:rPr>
                <w:b/>
                <w:sz w:val="20"/>
                <w:szCs w:val="20"/>
                <w:lang w:val="en-US"/>
              </w:rPr>
              <w:t xml:space="preserve">mail</w:t>
            </w:r>
            <w:r>
              <w:rPr>
                <w:b/>
                <w:sz w:val="20"/>
                <w:szCs w:val="20"/>
              </w:rPr>
              <w:t xml:space="preserve">): </w:t>
            </w:r>
            <w:hyperlink r:id="rId10" w:tooltip="mailto:gaumo.rcoz@mail.ru" w:history="1">
              <w:r>
                <w:rPr>
                  <w:bCs/>
                  <w:color w:val="0000ff"/>
                  <w:sz w:val="20"/>
                  <w:szCs w:val="20"/>
                  <w:u w:val="single"/>
                  <w:lang w:val="en-US"/>
                </w:rPr>
                <w:t xml:space="preserve">gaumo</w:t>
              </w:r>
              <w:r>
                <w:rPr>
                  <w:bCs/>
                  <w:color w:val="0000ff"/>
                  <w:sz w:val="20"/>
                  <w:szCs w:val="20"/>
                  <w:u w:val="single"/>
                </w:rPr>
                <w:t xml:space="preserve">.</w:t>
              </w:r>
              <w:r>
                <w:rPr>
                  <w:bCs/>
                  <w:color w:val="0000ff"/>
                  <w:sz w:val="20"/>
                  <w:szCs w:val="20"/>
                  <w:u w:val="single"/>
                  <w:lang w:val="en-US"/>
                </w:rPr>
                <w:t xml:space="preserve">rcoz</w:t>
              </w:r>
              <w:r>
                <w:rPr>
                  <w:bCs/>
                  <w:color w:val="0000ff"/>
                  <w:sz w:val="20"/>
                  <w:szCs w:val="20"/>
                  <w:u w:val="single"/>
                </w:rPr>
                <w:t xml:space="preserve">@</w:t>
              </w:r>
              <w:r>
                <w:rPr>
                  <w:bCs/>
                  <w:color w:val="0000ff"/>
                  <w:sz w:val="20"/>
                  <w:szCs w:val="20"/>
                  <w:u w:val="single"/>
                  <w:lang w:val="en-US"/>
                </w:rPr>
                <w:t xml:space="preserve">mail</w:t>
              </w:r>
              <w:r>
                <w:rPr>
                  <w:bCs/>
                  <w:color w:val="0000ff"/>
                  <w:sz w:val="20"/>
                  <w:szCs w:val="20"/>
                  <w:u w:val="single"/>
                </w:rPr>
                <w:t xml:space="preserve">.</w:t>
              </w:r>
              <w:r>
                <w:rPr>
                  <w:bCs/>
                  <w:color w:val="0000ff"/>
                  <w:sz w:val="20"/>
                  <w:szCs w:val="20"/>
                  <w:u w:val="single"/>
                  <w:lang w:val="en-US"/>
                </w:rPr>
                <w:t xml:space="preserve">ru</w:t>
              </w:r>
            </w:hyperlink>
            <w:r>
              <w:rPr>
                <w:bCs/>
                <w:color w:val="0000ff"/>
                <w:sz w:val="20"/>
                <w:szCs w:val="20"/>
                <w:u w:val="single"/>
              </w:rPr>
            </w:r>
            <w:r>
              <w:rPr>
                <w:bCs/>
                <w:color w:val="0000ff"/>
                <w:sz w:val="20"/>
                <w:szCs w:val="20"/>
                <w:u w:val="single"/>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Cs/>
                <w:color w:val="548dd4"/>
                <w:sz w:val="20"/>
                <w:szCs w:val="20"/>
              </w:rPr>
            </w:pPr>
            <w:r>
              <w:rPr>
                <w:b/>
                <w:sz w:val="20"/>
                <w:szCs w:val="20"/>
              </w:rPr>
              <w:t xml:space="preserve">Предмет договора: </w:t>
            </w:r>
            <w:r>
              <w:rPr>
                <w:b/>
                <w:color w:val="548dd4"/>
                <w:sz w:val="20"/>
                <w:szCs w:val="20"/>
              </w:rPr>
              <w:t xml:space="preserve">______________________________________</w:t>
            </w:r>
            <w:r>
              <w:rPr>
                <w:bCs/>
                <w:color w:val="548dd4"/>
                <w:sz w:val="20"/>
                <w:szCs w:val="20"/>
              </w:rPr>
            </w:r>
            <w:r>
              <w:rPr>
                <w:bCs/>
                <w:color w:val="548dd4"/>
                <w:sz w:val="20"/>
                <w:szCs w:val="20"/>
              </w:rPr>
            </w:r>
          </w:p>
          <w:p>
            <w:pPr>
              <w:jc w:val="both"/>
              <w:spacing w:before="120" w:after="120"/>
              <w:rPr>
                <w:sz w:val="20"/>
                <w:szCs w:val="20"/>
              </w:rPr>
            </w:pPr>
            <w:r>
              <w:rPr>
                <w:b/>
                <w:sz w:val="20"/>
                <w:szCs w:val="20"/>
              </w:rPr>
              <w:t xml:space="preserve">Количество поставляемого товара, объём выполняемой работы, оказываемой слуги:</w:t>
            </w:r>
            <w:r>
              <w:rPr>
                <w:b/>
                <w:color w:val="4f81bd"/>
                <w:sz w:val="20"/>
                <w:szCs w:val="20"/>
              </w:rPr>
              <w:t xml:space="preserve">_________________________________________</w:t>
            </w:r>
            <w:r>
              <w:rPr>
                <w:b/>
                <w:color w:val="4f81bd"/>
                <w:sz w:val="20"/>
                <w:szCs w:val="20"/>
              </w:rPr>
              <w:br w:type="textWrapping" w:clear="all"/>
            </w:r>
            <w:r>
              <w:rPr>
                <w:b/>
                <w:sz w:val="20"/>
                <w:szCs w:val="20"/>
              </w:rPr>
              <w:t xml:space="preserve">(</w:t>
            </w:r>
            <w:r>
              <w:rPr>
                <w:sz w:val="20"/>
                <w:szCs w:val="20"/>
              </w:rPr>
              <w:t xml:space="preserve">в соответствии с таблицей 1 «Количество товара, объем работ, услуг» (приложение к разделу 1 «Информационная карта» документации о проведении аукциона в электронной форме).</w:t>
            </w:r>
            <w:r>
              <w:rPr>
                <w:sz w:val="20"/>
                <w:szCs w:val="20"/>
              </w:rPr>
            </w:r>
            <w:r>
              <w:rPr>
                <w:sz w:val="20"/>
                <w:szCs w:val="20"/>
              </w:rPr>
            </w:r>
          </w:p>
          <w:p>
            <w:pPr>
              <w:jc w:val="both"/>
              <w:spacing w:before="120" w:after="120"/>
              <w:rPr>
                <w:color w:val="8496b0"/>
                <w:sz w:val="20"/>
                <w:szCs w:val="20"/>
              </w:rPr>
            </w:pPr>
            <w:r>
              <w:rPr>
                <w:b/>
                <w:bCs/>
                <w:sz w:val="20"/>
                <w:szCs w:val="20"/>
              </w:rPr>
              <w:t xml:space="preserve">Описание предмета закупки</w:t>
            </w:r>
            <w:r>
              <w:rPr>
                <w:bCs/>
                <w:sz w:val="20"/>
                <w:szCs w:val="20"/>
              </w:rPr>
              <w:t xml:space="preserve">: в соответствии с разделом 2 «Описание предмета закупки» документации о проведении аукциона в электронной форме (см. отдельный файл «Разделы 2-5 документации о проведении аукциона в электронной форме»).</w:t>
            </w:r>
            <w:r>
              <w:rPr>
                <w:color w:val="8496b0"/>
                <w:sz w:val="20"/>
                <w:szCs w:val="20"/>
              </w:rPr>
            </w:r>
            <w:r>
              <w:rPr>
                <w:color w:val="8496b0"/>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Требования к безопасности, качеству, техническим характеристикам, функциональным </w:t>
            </w:r>
            <w:r>
              <w:rPr>
                <w:b/>
                <w:sz w:val="20"/>
                <w:szCs w:val="20"/>
              </w:rPr>
              <w:t xml:space="preserve">характеристикам (потребительским свойствам) товара, работы, услуги, к размера</w:t>
            </w:r>
            <w:r>
              <w:rPr>
                <w:b/>
                <w:sz w:val="20"/>
                <w:szCs w:val="20"/>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Cs/>
                <w:sz w:val="20"/>
                <w:szCs w:val="20"/>
              </w:rPr>
            </w:pPr>
            <w:r>
              <w:rPr>
                <w:bCs/>
                <w:sz w:val="20"/>
                <w:szCs w:val="20"/>
              </w:rPr>
              <w:t xml:space="preserve">В соответствии с разделом 2 «Описание предмета закупки» документации о проведении аукциона в электронной форме (см. отдельный файл «Разделы 2-5 документации о проведении аукциона </w:t>
            </w:r>
            <w:r>
              <w:rPr>
                <w:bCs/>
                <w:sz w:val="20"/>
                <w:szCs w:val="20"/>
              </w:rPr>
              <w:t xml:space="preserve">в электронной форме»).</w:t>
            </w:r>
            <w:r>
              <w:rPr>
                <w:bCs/>
                <w:sz w:val="20"/>
                <w:szCs w:val="20"/>
              </w:rPr>
            </w:r>
            <w:r>
              <w:rPr>
                <w:bCs/>
                <w:sz w:val="20"/>
                <w:szCs w:val="20"/>
              </w:rPr>
            </w:r>
          </w:p>
          <w:p>
            <w:pPr>
              <w:jc w:val="both"/>
              <w:spacing w:before="120" w:after="120"/>
              <w:rPr>
                <w:color w:val="8496b0"/>
                <w:sz w:val="20"/>
                <w:szCs w:val="20"/>
              </w:rPr>
            </w:pPr>
            <w:r>
              <w:rPr>
                <w:color w:val="8496b0"/>
                <w:sz w:val="20"/>
                <w:szCs w:val="20"/>
              </w:rPr>
            </w:r>
            <w:r>
              <w:rPr>
                <w:color w:val="8496b0"/>
                <w:sz w:val="20"/>
                <w:szCs w:val="20"/>
              </w:rPr>
            </w:r>
            <w:r>
              <w:rPr>
                <w:color w:val="8496b0"/>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Место, условия и сроки (периоды) поставки товара, выполнения работы, оказания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bCs/>
                <w:sz w:val="20"/>
                <w:szCs w:val="20"/>
              </w:rPr>
            </w:pPr>
            <w:r>
              <w:rPr>
                <w:b/>
                <w:bCs/>
                <w:sz w:val="20"/>
                <w:szCs w:val="20"/>
              </w:rPr>
              <w:t xml:space="preserve">Место </w:t>
            </w:r>
            <w:r>
              <w:rPr>
                <w:b/>
                <w:sz w:val="20"/>
                <w:szCs w:val="20"/>
              </w:rPr>
              <w:t xml:space="preserve">поставки товара/выполнения работы/оказания услуги</w:t>
            </w:r>
            <w:r>
              <w:rPr>
                <w:b/>
                <w:bCs/>
                <w:sz w:val="20"/>
                <w:szCs w:val="20"/>
              </w:rPr>
              <w:t xml:space="preserve">: </w:t>
            </w:r>
            <w:r>
              <w:rPr>
                <w:b/>
                <w:bCs/>
                <w:sz w:val="20"/>
                <w:szCs w:val="20"/>
              </w:rPr>
            </w:r>
            <w:r>
              <w:rPr>
                <w:b/>
                <w:bCs/>
                <w:sz w:val="20"/>
                <w:szCs w:val="20"/>
              </w:rPr>
            </w:r>
          </w:p>
          <w:p>
            <w:pPr>
              <w:jc w:val="both"/>
              <w:spacing w:before="120" w:after="120"/>
              <w:rPr>
                <w:color w:val="1f497d"/>
                <w:sz w:val="20"/>
                <w:szCs w:val="20"/>
              </w:rPr>
            </w:pPr>
            <w:r>
              <w:rPr>
                <w:color w:val="1f497d"/>
                <w:sz w:val="20"/>
                <w:szCs w:val="20"/>
              </w:rPr>
              <w:t xml:space="preserve">_______________________________________________________</w:t>
            </w:r>
            <w:r>
              <w:rPr>
                <w:color w:val="1f497d"/>
                <w:sz w:val="20"/>
                <w:szCs w:val="20"/>
              </w:rPr>
            </w:r>
            <w:r>
              <w:rPr>
                <w:color w:val="1f497d"/>
                <w:sz w:val="20"/>
                <w:szCs w:val="20"/>
              </w:rPr>
            </w:r>
          </w:p>
          <w:p>
            <w:pPr>
              <w:jc w:val="both"/>
              <w:spacing w:before="120" w:after="120"/>
              <w:rPr>
                <w:sz w:val="20"/>
                <w:szCs w:val="20"/>
              </w:rPr>
            </w:pPr>
            <w:r>
              <w:rPr>
                <w:b/>
                <w:bCs/>
                <w:sz w:val="20"/>
                <w:szCs w:val="20"/>
              </w:rPr>
              <w:t xml:space="preserve">Условия </w:t>
            </w:r>
            <w:r>
              <w:rPr>
                <w:b/>
                <w:sz w:val="20"/>
                <w:szCs w:val="20"/>
              </w:rPr>
              <w:t xml:space="preserve">поставки товара/выполнения работы/оказания услуги</w:t>
            </w:r>
            <w:r>
              <w:rPr>
                <w:b/>
                <w:bCs/>
                <w:sz w:val="20"/>
                <w:szCs w:val="20"/>
              </w:rPr>
              <w:t xml:space="preserve">:</w:t>
            </w:r>
            <w:r>
              <w:rPr>
                <w:sz w:val="20"/>
                <w:szCs w:val="20"/>
              </w:rPr>
              <w:t xml:space="preserve"> в соответствии с разделом 3 «Проект договора» документации о проведении аукциона в электронной форме (см. отдельный файл «Разделы 2-5 документации о проведении аукциона в электронной форме»).</w:t>
            </w:r>
            <w:r>
              <w:rPr>
                <w:sz w:val="20"/>
                <w:szCs w:val="20"/>
              </w:rPr>
            </w:r>
            <w:r>
              <w:rPr>
                <w:sz w:val="20"/>
                <w:szCs w:val="20"/>
              </w:rPr>
            </w:r>
          </w:p>
          <w:p>
            <w:pPr>
              <w:jc w:val="both"/>
              <w:spacing w:before="120" w:after="120"/>
              <w:rPr>
                <w:b/>
                <w:bCs/>
                <w:sz w:val="20"/>
                <w:szCs w:val="20"/>
              </w:rPr>
            </w:pPr>
            <w:r>
              <w:rPr>
                <w:b/>
                <w:bCs/>
                <w:sz w:val="20"/>
                <w:szCs w:val="20"/>
              </w:rPr>
              <w:t xml:space="preserve">Сроки (периоды) </w:t>
            </w:r>
            <w:r>
              <w:rPr>
                <w:b/>
                <w:sz w:val="20"/>
                <w:szCs w:val="20"/>
              </w:rPr>
              <w:t xml:space="preserve">поставки товара/выполнения работы/оказания услуги</w:t>
            </w:r>
            <w:r>
              <w:rPr>
                <w:b/>
                <w:bCs/>
                <w:sz w:val="20"/>
                <w:szCs w:val="20"/>
              </w:rPr>
              <w:t xml:space="preserve">: </w:t>
            </w:r>
            <w:r>
              <w:rPr>
                <w:b/>
                <w:bCs/>
                <w:sz w:val="20"/>
                <w:szCs w:val="20"/>
              </w:rPr>
            </w:r>
            <w:r>
              <w:rPr>
                <w:b/>
                <w:bCs/>
                <w:sz w:val="20"/>
                <w:szCs w:val="20"/>
              </w:rPr>
            </w:r>
          </w:p>
          <w:p>
            <w:pPr>
              <w:jc w:val="both"/>
              <w:spacing w:before="120" w:after="120"/>
              <w:rPr>
                <w:b/>
                <w:bCs/>
                <w:color w:val="1f497d"/>
                <w:sz w:val="20"/>
                <w:szCs w:val="20"/>
              </w:rPr>
            </w:pPr>
            <w:r>
              <w:rPr>
                <w:b/>
                <w:bCs/>
                <w:color w:val="1f497d"/>
                <w:sz w:val="20"/>
                <w:szCs w:val="20"/>
              </w:rPr>
              <w:t xml:space="preserve">_______________________________________________________</w:t>
            </w:r>
            <w:r>
              <w:rPr>
                <w:b/>
                <w:bCs/>
                <w:color w:val="1f497d"/>
                <w:sz w:val="20"/>
                <w:szCs w:val="20"/>
              </w:rPr>
            </w:r>
            <w:r>
              <w:rPr>
                <w:b/>
                <w:bCs/>
                <w:color w:val="1f497d"/>
                <w:sz w:val="20"/>
                <w:szCs w:val="20"/>
              </w:rPr>
            </w:r>
          </w:p>
          <w:p>
            <w:pPr>
              <w:jc w:val="both"/>
              <w:spacing w:before="120" w:after="120"/>
              <w:rPr>
                <w:b/>
                <w:bCs/>
                <w:color w:val="548dd4"/>
                <w:sz w:val="20"/>
                <w:szCs w:val="20"/>
              </w:rPr>
            </w:pPr>
            <w:r>
              <w:rPr>
                <w:b/>
                <w:bCs/>
                <w:color w:val="548dd4"/>
                <w:sz w:val="20"/>
                <w:szCs w:val="20"/>
              </w:rPr>
            </w:r>
            <w:r>
              <w:rPr>
                <w:b/>
                <w:bCs/>
                <w:color w:val="548dd4"/>
                <w:sz w:val="20"/>
                <w:szCs w:val="20"/>
              </w:rPr>
            </w:r>
            <w:r>
              <w:rPr>
                <w:b/>
                <w:bCs/>
                <w:color w:val="548dd4"/>
                <w:sz w:val="20"/>
                <w:szCs w:val="20"/>
              </w:rPr>
            </w:r>
          </w:p>
          <w:p>
            <w:pPr>
              <w:jc w:val="both"/>
              <w:spacing w:before="120" w:after="120"/>
              <w:rPr>
                <w:sz w:val="20"/>
                <w:szCs w:val="20"/>
              </w:rPr>
            </w:pPr>
            <w:r>
              <w:rPr>
                <w:sz w:val="20"/>
                <w:szCs w:val="20"/>
              </w:rPr>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Форма, сроки и порядок оплаты товара, работы,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bCs/>
                <w:color w:val="1f497d"/>
                <w:sz w:val="20"/>
                <w:szCs w:val="20"/>
              </w:rPr>
            </w:pPr>
            <w:r>
              <w:rPr>
                <w:b/>
                <w:bCs/>
                <w:color w:val="1f497d"/>
                <w:sz w:val="20"/>
                <w:szCs w:val="20"/>
              </w:rPr>
              <w:t xml:space="preserve">_______________________________________________________</w:t>
            </w:r>
            <w:r>
              <w:rPr>
                <w:b/>
                <w:bCs/>
                <w:color w:val="1f497d"/>
                <w:sz w:val="20"/>
                <w:szCs w:val="20"/>
              </w:rPr>
            </w:r>
            <w:r>
              <w:rPr>
                <w:b/>
                <w:bCs/>
                <w:color w:val="1f497d"/>
                <w:sz w:val="20"/>
                <w:szCs w:val="20"/>
              </w:rPr>
            </w:r>
          </w:p>
          <w:p>
            <w:pPr>
              <w:jc w:val="both"/>
              <w:spacing w:before="120" w:after="120"/>
              <w:rPr>
                <w:b/>
                <w:bCs/>
                <w:color w:val="548dd4"/>
                <w:sz w:val="20"/>
                <w:szCs w:val="20"/>
              </w:rPr>
            </w:pPr>
            <w:r>
              <w:rPr>
                <w:b/>
                <w:bCs/>
                <w:color w:val="548dd4"/>
                <w:sz w:val="20"/>
                <w:szCs w:val="20"/>
              </w:rPr>
            </w:r>
            <w:r>
              <w:rPr>
                <w:b/>
                <w:bCs/>
                <w:color w:val="548dd4"/>
                <w:sz w:val="20"/>
                <w:szCs w:val="20"/>
              </w:rPr>
            </w:r>
            <w:r>
              <w:rPr>
                <w:b/>
                <w:bCs/>
                <w:color w:val="548dd4"/>
                <w:sz w:val="20"/>
                <w:szCs w:val="20"/>
              </w:rPr>
            </w:r>
          </w:p>
          <w:p>
            <w:pPr>
              <w:pStyle w:val="1089"/>
              <w:jc w:val="both"/>
              <w:spacing w:before="120" w:after="120"/>
              <w:tabs>
                <w:tab w:val="left" w:pos="1746" w:leader="none"/>
              </w:tabs>
              <w:rPr>
                <w:bCs/>
                <w:iCs/>
                <w:sz w:val="20"/>
                <w:szCs w:val="20"/>
              </w:rPr>
            </w:pPr>
            <w:r>
              <w:rPr>
                <w:bCs/>
                <w:iCs/>
                <w:sz w:val="20"/>
                <w:szCs w:val="20"/>
              </w:rPr>
            </w:r>
            <w:r>
              <w:rPr>
                <w:bCs/>
                <w:iCs/>
                <w:sz w:val="20"/>
                <w:szCs w:val="20"/>
              </w:rPr>
            </w:r>
            <w:r>
              <w:rPr>
                <w:bCs/>
                <w:iCs/>
                <w:sz w:val="20"/>
                <w:szCs w:val="20"/>
              </w:rPr>
            </w:r>
          </w:p>
        </w:tc>
      </w:tr>
      <w:tr>
        <w:tblPrEx/>
        <w:trPr>
          <w:trHeight w:val="3112"/>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keepLines/>
              <w:keepNext/>
              <w:spacing w:before="120" w:after="120"/>
              <w:rPr>
                <w:b/>
                <w:sz w:val="20"/>
                <w:szCs w:val="20"/>
              </w:rPr>
            </w:pPr>
            <w:r>
              <w:rPr>
                <w:b/>
                <w:sz w:val="20"/>
                <w:szCs w:val="20"/>
              </w:rPr>
              <w:t xml:space="preserve">Сведения о начальной (максимальной) цене договора</w:t>
            </w:r>
            <w:r>
              <w:rPr>
                <w:b/>
                <w:sz w:val="20"/>
                <w:szCs w:val="20"/>
              </w:rPr>
            </w:r>
            <w:r>
              <w:rPr>
                <w:b/>
                <w:sz w:val="20"/>
                <w:szCs w:val="20"/>
              </w:rPr>
            </w:r>
          </w:p>
          <w:p>
            <w:pPr>
              <w:keepLines/>
              <w:keepNext/>
              <w:spacing w:before="120" w:after="120"/>
              <w:rPr>
                <w:b/>
                <w:sz w:val="20"/>
                <w:szCs w:val="20"/>
              </w:rPr>
            </w:pPr>
            <w:r>
              <w:rPr>
                <w:b/>
                <w:sz w:val="20"/>
                <w:szCs w:val="20"/>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rPr>
            </w:r>
            <w:r>
              <w:rPr>
                <w:b/>
                <w:sz w:val="20"/>
                <w:szCs w:val="20"/>
              </w:rPr>
            </w:r>
          </w:p>
          <w:p>
            <w:pPr>
              <w:spacing w:before="120" w:after="120"/>
              <w:rPr>
                <w:b/>
                <w:sz w:val="20"/>
                <w:szCs w:val="20"/>
              </w:rPr>
            </w:pPr>
            <w:r>
              <w:rPr>
                <w:b/>
                <w:sz w:val="20"/>
                <w:szCs w:val="20"/>
              </w:rPr>
              <w:t xml:space="preserve">Цена единицы товара, работы, услуги и максимальное значение цены договора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keepLines/>
              <w:keepNext/>
              <w:spacing w:before="120" w:after="120"/>
              <w:rPr>
                <w:b/>
                <w:color w:val="1f497d"/>
                <w:sz w:val="20"/>
                <w:szCs w:val="20"/>
              </w:rPr>
            </w:pPr>
            <w:r>
              <w:rPr>
                <w:b/>
                <w:color w:val="1f497d"/>
                <w:sz w:val="20"/>
                <w:szCs w:val="20"/>
              </w:rPr>
              <w:t xml:space="preserve">_______________________руб.  </w:t>
            </w:r>
            <w:r>
              <w:rPr>
                <w:b/>
                <w:color w:val="1f497d"/>
                <w:sz w:val="20"/>
                <w:szCs w:val="20"/>
              </w:rPr>
            </w:r>
            <w:r>
              <w:rPr>
                <w:b/>
                <w:color w:val="1f497d"/>
                <w:sz w:val="20"/>
                <w:szCs w:val="20"/>
              </w:rPr>
            </w:r>
          </w:p>
          <w:p>
            <w:pPr>
              <w:jc w:val="both"/>
              <w:keepLines/>
              <w:keepNext/>
              <w:spacing w:before="120" w:after="120"/>
              <w:rPr>
                <w:b/>
                <w:color w:val="1f497d"/>
                <w:sz w:val="20"/>
                <w:szCs w:val="20"/>
              </w:rPr>
            </w:pPr>
            <w:r>
              <w:rPr>
                <w:b/>
                <w:color w:val="1f497d"/>
                <w:sz w:val="20"/>
                <w:szCs w:val="20"/>
              </w:rPr>
              <w:t xml:space="preserve">Указывается в соответствии с протоколом обоснования НМЦД (раздел 5 документации о проведении аукциона в электронной форме «Обоснование НМЦД»)</w:t>
            </w:r>
            <w:r>
              <w:rPr>
                <w:b/>
                <w:color w:val="1f497d"/>
                <w:sz w:val="20"/>
                <w:szCs w:val="20"/>
              </w:rPr>
            </w:r>
            <w:r>
              <w:rPr>
                <w:b/>
                <w:color w:val="1f497d"/>
                <w:sz w:val="20"/>
                <w:szCs w:val="20"/>
              </w:rPr>
            </w:r>
          </w:p>
          <w:p>
            <w:pPr>
              <w:jc w:val="both"/>
              <w:spacing w:before="120" w:after="120"/>
              <w:tabs>
                <w:tab w:val="left" w:pos="851" w:leader="none"/>
              </w:tabs>
              <w:rPr>
                <w:color w:val="4f81bd"/>
                <w:sz w:val="20"/>
                <w:szCs w:val="20"/>
              </w:rPr>
            </w:pPr>
            <w:r>
              <w:rPr>
                <w:color w:val="1f497d"/>
                <w:sz w:val="20"/>
                <w:szCs w:val="20"/>
              </w:rPr>
              <w:t xml:space="preserve">Сведения о начальной (максимальной) цене договора, либо формула цены договора и максимальное значение цены договора, либо начальная цена единицы товара, работы, услуги, а также начальная сумма цен указанных единиц (ИТОГО)</w:t>
            </w:r>
            <w:r>
              <w:rPr>
                <w:color w:val="1f497d"/>
                <w:sz w:val="20"/>
                <w:szCs w:val="20"/>
              </w:rPr>
              <w:t xml:space="preserve"> содержатся  в таблице 1 «Количество товара, объем работ, услуг» (приложение к разделу 1 «Информационная карта» документации о проведении аукциона в электронной форме), в разделе 5 «Обоснование НМЦД» документации о проведении аукциона в электронной форме).</w:t>
            </w:r>
            <w:r>
              <w:rPr>
                <w:color w:val="4f81bd"/>
                <w:sz w:val="20"/>
                <w:szCs w:val="20"/>
              </w:rPr>
              <w:t xml:space="preserve">  </w:t>
            </w:r>
            <w:r>
              <w:rPr>
                <w:color w:val="4f81bd"/>
                <w:sz w:val="20"/>
                <w:szCs w:val="20"/>
              </w:rPr>
            </w:r>
            <w:r>
              <w:rPr>
                <w:color w:val="4f81b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color w:val="000000"/>
                <w:sz w:val="20"/>
                <w:szCs w:val="20"/>
              </w:rPr>
              <w:t xml:space="preserve">Обоснование начальной </w:t>
            </w:r>
            <w:r>
              <w:rPr>
                <w:b/>
                <w:color w:val="000000"/>
                <w:sz w:val="20"/>
                <w:szCs w:val="20"/>
              </w:rPr>
              <w:t xml:space="preserve">(максимальной)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widowControl w:val="off"/>
              <w:tabs>
                <w:tab w:val="left" w:pos="1134" w:leader="none"/>
              </w:tabs>
              <w:rPr>
                <w:color w:val="1f497d"/>
                <w:sz w:val="20"/>
                <w:szCs w:val="20"/>
              </w:rPr>
            </w:pPr>
            <w:r>
              <w:rPr>
                <w:color w:val="1f497d"/>
                <w:sz w:val="20"/>
                <w:szCs w:val="20"/>
              </w:rPr>
              <w:t xml:space="preserve">Протокол обоснования НМЦД (см. отдельный файл «Разделы 2-5 </w:t>
            </w:r>
            <w:r>
              <w:rPr>
                <w:color w:val="1f497d"/>
                <w:sz w:val="20"/>
                <w:szCs w:val="20"/>
              </w:rPr>
              <w:t xml:space="preserve">документации о проведении аукциона в электронной форме»)</w:t>
            </w:r>
            <w:r>
              <w:rPr>
                <w:color w:val="1f497d"/>
                <w:sz w:val="20"/>
                <w:szCs w:val="20"/>
              </w:rPr>
            </w:r>
            <w:r>
              <w:rPr>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keepLines/>
              <w:keepNext/>
              <w:spacing w:before="120" w:after="120"/>
              <w:rPr>
                <w:rFonts w:eastAsia="Calibri"/>
                <w:b/>
                <w:bCs/>
                <w:sz w:val="20"/>
                <w:szCs w:val="20"/>
              </w:rPr>
            </w:pPr>
            <w:r>
              <w:rPr>
                <w:rFonts w:eastAsia="Calibri"/>
                <w:b/>
                <w:bCs/>
                <w:sz w:val="20"/>
                <w:szCs w:val="20"/>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rPr>
            </w:r>
            <w:r>
              <w:rPr>
                <w:rFonts w:eastAsia="Calibri"/>
                <w:b/>
                <w:bCs/>
                <w:sz w:val="20"/>
                <w:szCs w:val="20"/>
              </w:rPr>
            </w:r>
          </w:p>
          <w:p>
            <w:pPr>
              <w:keepLines/>
              <w:keepNext/>
              <w:spacing w:before="120" w:after="120"/>
              <w:rPr>
                <w:rFonts w:eastAsia="Calibri"/>
                <w:b/>
                <w:bCs/>
                <w:sz w:val="20"/>
                <w:szCs w:val="20"/>
              </w:rPr>
            </w:pPr>
            <w:r>
              <w:rPr>
                <w:rFonts w:eastAsia="Calibri"/>
                <w:b/>
                <w:bCs/>
                <w:sz w:val="20"/>
                <w:szCs w:val="20"/>
              </w:rPr>
            </w:r>
            <w:r>
              <w:rPr>
                <w:rFonts w:eastAsia="Calibri"/>
                <w:b/>
                <w:bCs/>
                <w:sz w:val="20"/>
                <w:szCs w:val="20"/>
              </w:rPr>
            </w:r>
            <w:r>
              <w:rPr>
                <w:rFonts w:eastAsia="Calibri"/>
                <w:b/>
                <w:bCs/>
                <w:sz w:val="20"/>
                <w:szCs w:val="20"/>
              </w:rPr>
            </w:r>
          </w:p>
          <w:p>
            <w:pPr>
              <w:jc w:val="both"/>
              <w:spacing w:before="120" w:after="120"/>
              <w:rPr>
                <w:b/>
                <w:sz w:val="20"/>
                <w:szCs w:val="20"/>
              </w:rPr>
            </w:pPr>
            <w:r>
              <w:rPr>
                <w:b/>
                <w:sz w:val="20"/>
                <w:szCs w:val="20"/>
              </w:rPr>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10.1. Порядок подачи заявок на участие в аукционе в электронной форме:</w:t>
            </w:r>
            <w:r>
              <w:rPr>
                <w:b/>
                <w:sz w:val="20"/>
                <w:szCs w:val="20"/>
              </w:rPr>
            </w:r>
            <w:r>
              <w:rPr>
                <w:b/>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Заявки на учас</w:t>
            </w:r>
            <w:r>
              <w:rPr>
                <w:sz w:val="20"/>
                <w:szCs w:val="20"/>
              </w:rPr>
              <w:t xml:space="preserve">тие в аукционе в электронной форме представляются по форме, в порядке, в месте и до истечения срока, указанного в аукционной документации. Участник аукциона в электронной форме подает заявку на участие в таком аукционе в форме электронного документа на ЭП.</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Заявка на участие в аукционе в электронной форме должна содержать сведения, установленные документацией о закупке.</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Заявка на участие в аукционе в электронной форме состоит из двух частей, которые направляются участником закупки оператору ЭП одновременно.</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Требования к форме заявки на участие в аукционе в электронной форме устанавливаются в аукционной документации.</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 Заявка на участие в аукционе в электронной форме, докум</w:t>
            </w:r>
            <w:r>
              <w:rPr>
                <w:sz w:val="20"/>
                <w:szCs w:val="20"/>
              </w:rPr>
              <w:t xml:space="preserve">енты и информация, направляемые в форме электронных документов участником аукциона в электронной форме, должны быть подписаны усиленной квалифицированной электронной подписью лица, имеющего право действовать от имени участника аукциона в электронной форме.</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6. Участник аукциона в электронной форме вправе подать только одну заявку на участие в таком аукционе. Учас</w:t>
            </w:r>
            <w:r>
              <w:rPr>
                <w:sz w:val="20"/>
                <w:szCs w:val="20"/>
              </w:rPr>
              <w:t xml:space="preserve">тник аукциона в электронной форме, подавший заявку на участие в таком аукционе, вправе отозвать данную заявку либо внести в нее изменения не позднее даты окончания срока подачи заявок на участие в таком аукционе, направив об этом уведомление оператору ЭП. </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7. Оператор ЭП присв</w:t>
            </w:r>
            <w:r>
              <w:rPr>
                <w:sz w:val="20"/>
                <w:szCs w:val="20"/>
              </w:rPr>
              <w:t xml:space="preserve">аивает каждой заявке на участие в аукционе в электронной форме порядковый номер и подтверждает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8. Оператор ЭП возвращает заявку на участие в аукционе в электронной форме подавшему ее участнику в случае:</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подачи данной заявки с нарушением требований, предусмотренных подпунктом 5 пункта 10.1 раздела 10 Информационной карты документации аукциона в электронной форме;</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получения данной заявки после даты или времени окончания срока подачи заявок на участие в таком аукционе.</w:t>
            </w:r>
            <w:r>
              <w:rPr>
                <w:sz w:val="20"/>
                <w:szCs w:val="20"/>
              </w:rPr>
            </w:r>
            <w:r>
              <w:rPr>
                <w:sz w:val="20"/>
                <w:szCs w:val="20"/>
              </w:rPr>
            </w:r>
          </w:p>
          <w:p>
            <w:pPr>
              <w:jc w:val="both"/>
              <w:spacing w:before="120" w:after="120"/>
              <w:rPr>
                <w:b/>
                <w:sz w:val="20"/>
                <w:szCs w:val="20"/>
              </w:rPr>
            </w:pPr>
            <w:r>
              <w:rPr>
                <w:b/>
                <w:sz w:val="20"/>
                <w:szCs w:val="20"/>
              </w:rPr>
              <w:t xml:space="preserve">10.2. Сроки начала и окончания подачи заявок,  окончания рассмотрения заявок, проведения аукциона в электронной форме:</w:t>
            </w:r>
            <w:r>
              <w:rPr>
                <w:b/>
                <w:sz w:val="20"/>
                <w:szCs w:val="20"/>
              </w:rPr>
            </w:r>
            <w:r>
              <w:rPr>
                <w:b/>
                <w:sz w:val="20"/>
                <w:szCs w:val="20"/>
              </w:rPr>
            </w:r>
          </w:p>
          <w:p>
            <w:pPr>
              <w:jc w:val="both"/>
              <w:spacing w:before="120" w:after="120"/>
              <w:rPr>
                <w:b/>
                <w:sz w:val="20"/>
                <w:szCs w:val="20"/>
              </w:rPr>
            </w:pPr>
            <w:r>
              <w:rPr>
                <w:b/>
                <w:sz w:val="20"/>
                <w:szCs w:val="20"/>
              </w:rPr>
              <w:t xml:space="preserve">Дата начала срока подачи заявок на участие в аукционе в электронной форме:</w:t>
            </w:r>
            <w:r>
              <w:rPr>
                <w:b/>
                <w:sz w:val="20"/>
                <w:szCs w:val="20"/>
              </w:rPr>
            </w:r>
            <w:r>
              <w:rPr>
                <w:b/>
                <w:sz w:val="20"/>
                <w:szCs w:val="20"/>
              </w:rPr>
            </w:r>
          </w:p>
          <w:p>
            <w:pPr>
              <w:jc w:val="both"/>
              <w:spacing w:before="120" w:after="120"/>
              <w:rPr>
                <w:b/>
                <w:color w:val="1f497d"/>
                <w:sz w:val="20"/>
                <w:szCs w:val="20"/>
              </w:rPr>
            </w:pPr>
            <w:r>
              <w:rPr>
                <w:b/>
                <w:sz w:val="20"/>
                <w:szCs w:val="20"/>
              </w:rPr>
              <w:t xml:space="preserve"> </w:t>
            </w:r>
            <w:r>
              <w:rPr>
                <w:b/>
                <w:color w:val="1f497d"/>
                <w:sz w:val="20"/>
                <w:szCs w:val="20"/>
              </w:rPr>
              <w:t xml:space="preserve">«___» ___________ 202_ года </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Дата окончания срока подачи заявок на участие в аукционе в электронной форме: </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«__» _____________ 202_ года</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Время окончания срока подачи заявок на участие в аукционе в электронной форме: </w:t>
            </w:r>
            <w:r>
              <w:rPr>
                <w:b/>
                <w:color w:val="1f497d"/>
                <w:sz w:val="20"/>
                <w:szCs w:val="20"/>
              </w:rPr>
              <w:t xml:space="preserve">08:00</w:t>
            </w:r>
            <w:r>
              <w:rPr>
                <w:b/>
                <w:sz w:val="20"/>
                <w:szCs w:val="20"/>
              </w:rPr>
              <w:t xml:space="preserve"> (по московскому времени)</w:t>
            </w:r>
            <w:r>
              <w:rPr>
                <w:b/>
                <w:sz w:val="20"/>
                <w:szCs w:val="20"/>
              </w:rPr>
            </w:r>
            <w:r>
              <w:rPr>
                <w:b/>
                <w:sz w:val="20"/>
                <w:szCs w:val="20"/>
              </w:rPr>
            </w:r>
          </w:p>
          <w:p>
            <w:pPr>
              <w:jc w:val="both"/>
              <w:spacing w:before="120" w:after="120"/>
              <w:rPr>
                <w:b/>
                <w:sz w:val="20"/>
                <w:szCs w:val="20"/>
              </w:rPr>
            </w:pPr>
            <w:r>
              <w:rPr>
                <w:b/>
                <w:sz w:val="20"/>
                <w:szCs w:val="20"/>
              </w:rPr>
              <w:t xml:space="preserve">Дата окончания срока рассмотрения первых частей заявок на участие в аукционе в электронной форме:</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 «__» _____________ 202_ года</w:t>
            </w:r>
            <w:r>
              <w:rPr>
                <w:b/>
                <w:color w:val="1f497d"/>
                <w:sz w:val="20"/>
                <w:szCs w:val="20"/>
              </w:rPr>
            </w:r>
            <w:r>
              <w:rPr>
                <w:b/>
                <w:color w:val="1f497d"/>
                <w:sz w:val="20"/>
                <w:szCs w:val="20"/>
              </w:rPr>
            </w:r>
          </w:p>
          <w:p>
            <w:pPr>
              <w:jc w:val="both"/>
              <w:spacing w:before="120" w:after="120"/>
              <w:rPr>
                <w:b/>
                <w:sz w:val="20"/>
                <w:szCs w:val="20"/>
              </w:rPr>
            </w:pPr>
            <w:r>
              <w:rPr>
                <w:b/>
                <w:sz w:val="20"/>
                <w:szCs w:val="20"/>
              </w:rPr>
              <w:t xml:space="preserve">Дата и время проведения аукциона в электронной форме: </w:t>
            </w:r>
            <w:r>
              <w:rPr>
                <w:b/>
                <w:sz w:val="20"/>
                <w:szCs w:val="20"/>
              </w:rPr>
            </w:r>
            <w:r>
              <w:rPr>
                <w:b/>
                <w:sz w:val="20"/>
                <w:szCs w:val="20"/>
              </w:rPr>
            </w:r>
          </w:p>
          <w:p>
            <w:pPr>
              <w:jc w:val="both"/>
              <w:spacing w:before="120" w:after="120"/>
              <w:rPr>
                <w:b/>
                <w:sz w:val="20"/>
                <w:szCs w:val="20"/>
              </w:rPr>
            </w:pPr>
            <w:r>
              <w:rPr>
                <w:b/>
                <w:color w:val="1f497d"/>
                <w:sz w:val="20"/>
                <w:szCs w:val="20"/>
              </w:rPr>
              <w:t xml:space="preserve">«__» ______________ 202_ года в 10:00</w:t>
            </w:r>
            <w:r>
              <w:rPr>
                <w:b/>
                <w:sz w:val="20"/>
                <w:szCs w:val="20"/>
              </w:rPr>
              <w:t xml:space="preserve"> (по московскому времени)</w:t>
            </w:r>
            <w:r>
              <w:rPr>
                <w:b/>
                <w:sz w:val="20"/>
                <w:szCs w:val="20"/>
              </w:rPr>
            </w:r>
            <w:r>
              <w:rPr>
                <w:b/>
                <w:sz w:val="20"/>
                <w:szCs w:val="20"/>
              </w:rPr>
            </w:r>
          </w:p>
          <w:p>
            <w:pPr>
              <w:jc w:val="both"/>
              <w:spacing w:before="120" w:after="120"/>
              <w:rPr>
                <w:b/>
                <w:sz w:val="20"/>
                <w:szCs w:val="20"/>
              </w:rPr>
            </w:pPr>
            <w:r>
              <w:rPr>
                <w:b/>
                <w:sz w:val="20"/>
                <w:szCs w:val="20"/>
              </w:rPr>
              <w:t xml:space="preserve">Дата окончания срока рассмотрения вторых частей заявок на участие в аукционе в электронной форме и подведения итогов:</w:t>
            </w:r>
            <w:r>
              <w:rPr>
                <w:b/>
                <w:sz w:val="20"/>
                <w:szCs w:val="20"/>
              </w:rPr>
            </w:r>
            <w:r>
              <w:rPr>
                <w:b/>
                <w:sz w:val="20"/>
                <w:szCs w:val="20"/>
              </w:rPr>
            </w:r>
          </w:p>
          <w:p>
            <w:pPr>
              <w:jc w:val="both"/>
              <w:spacing w:before="120" w:after="120"/>
              <w:rPr>
                <w:b/>
                <w:color w:val="1f497d"/>
                <w:sz w:val="20"/>
                <w:szCs w:val="20"/>
              </w:rPr>
            </w:pPr>
            <w:r>
              <w:rPr>
                <w:b/>
                <w:color w:val="1f497d"/>
                <w:sz w:val="20"/>
                <w:szCs w:val="20"/>
              </w:rPr>
              <w:t xml:space="preserve">«__» ______________ 202_ года</w:t>
            </w:r>
            <w:r>
              <w:rPr>
                <w:b/>
                <w:color w:val="1f497d"/>
                <w:sz w:val="20"/>
                <w:szCs w:val="20"/>
              </w:rPr>
            </w:r>
            <w:r>
              <w:rPr>
                <w:b/>
                <w:color w:val="1f497d"/>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10.3. Порядок подведения итогов аукциона в электронной форме:</w:t>
            </w:r>
            <w:r>
              <w:rPr>
                <w:b/>
                <w:sz w:val="20"/>
                <w:szCs w:val="20"/>
              </w:rPr>
            </w:r>
            <w:r>
              <w:rPr>
                <w:b/>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В течение 1 (одного) рабочего дня после направления оператором ЭП вторых частей заявок на участие в аукционе в э</w:t>
            </w:r>
            <w:r>
              <w:rPr>
                <w:sz w:val="20"/>
                <w:szCs w:val="20"/>
              </w:rPr>
              <w:t xml:space="preserve">лектронной форме, закупочная комиссия Заказчика (далее - Комиссия)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w:t>
            </w:r>
            <w:r>
              <w:rPr>
                <w:sz w:val="20"/>
                <w:szCs w:val="20"/>
              </w:rPr>
              <w:t xml:space="preserve">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Pr>
                <w:sz w:val="20"/>
                <w:szCs w:val="20"/>
              </w:rPr>
            </w:r>
            <w:r>
              <w:rPr>
                <w:sz w:val="20"/>
                <w:szCs w:val="20"/>
              </w:rPr>
            </w:r>
          </w:p>
          <w:p>
            <w:pPr>
              <w:jc w:val="both"/>
              <w:spacing w:before="120" w:after="120"/>
              <w:rPr>
                <w:b/>
                <w:bCs/>
                <w:sz w:val="20"/>
                <w:szCs w:val="20"/>
              </w:rPr>
            </w:pPr>
            <w:r>
              <w:rPr>
                <w:sz w:val="20"/>
                <w:szCs w:val="20"/>
              </w:rPr>
              <w:t xml:space="preserve">2. Результаты рассмотрения вторых частей заявок на участие в аукционе в электронной форме и результат</w:t>
            </w:r>
            <w:r>
              <w:rPr>
                <w:sz w:val="20"/>
                <w:szCs w:val="20"/>
              </w:rPr>
              <w:t xml:space="preserve">ы подведения итогов такого аукциона вносятся в итоговый протокол аукциона в электронной форме,  который содержит сведения,  предусмотренные частями 13-14 статьи 3.2 Закона № 223-ФЗ, подписывается всеми членами Комиссии и размещается Заказчиком на ЭП и ЕИС.</w:t>
            </w:r>
            <w:r>
              <w:rPr>
                <w:b/>
                <w:bCs/>
                <w:sz w:val="20"/>
                <w:szCs w:val="20"/>
              </w:rPr>
            </w:r>
            <w:r>
              <w:rPr>
                <w:b/>
                <w:bCs/>
                <w:sz w:val="20"/>
                <w:szCs w:val="20"/>
              </w:rPr>
            </w:r>
          </w:p>
        </w:tc>
      </w:tr>
      <w:tr>
        <w:tblPrEx/>
        <w:trPr>
          <w:trHeight w:val="272"/>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keepLines/>
              <w:keepNext/>
              <w:spacing w:before="120" w:after="120"/>
              <w:rPr>
                <w:b/>
                <w:bCs/>
                <w:sz w:val="20"/>
                <w:szCs w:val="20"/>
              </w:rPr>
            </w:pPr>
            <w:r>
              <w:rPr>
                <w:b/>
                <w:bCs/>
                <w:sz w:val="20"/>
                <w:szCs w:val="20"/>
              </w:rPr>
              <w:t xml:space="preserve">Срок направления оператором ЭП вторых частей заявок на участие в аукционе в электронной форме</w:t>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keepLines/>
              <w:keepNext/>
              <w:spacing w:before="120" w:after="120"/>
              <w:rPr>
                <w:b/>
                <w:color w:val="1f497d"/>
                <w:sz w:val="20"/>
                <w:szCs w:val="20"/>
              </w:rPr>
            </w:pPr>
            <w:r>
              <w:rPr>
                <w:b/>
                <w:color w:val="1f497d"/>
                <w:sz w:val="20"/>
                <w:szCs w:val="20"/>
              </w:rPr>
              <w:t xml:space="preserve">«___» ____________ 202_ года  в ______ (по московскому времени)</w:t>
            </w:r>
            <w:r>
              <w:rPr>
                <w:b/>
                <w:color w:val="1f497d"/>
                <w:sz w:val="20"/>
                <w:szCs w:val="20"/>
              </w:rPr>
            </w:r>
            <w:r>
              <w:rPr>
                <w:b/>
                <w:color w:val="1f497d"/>
                <w:sz w:val="20"/>
                <w:szCs w:val="20"/>
              </w:rPr>
            </w:r>
          </w:p>
        </w:tc>
      </w:tr>
      <w:tr>
        <w:tblPrEx/>
        <w:trPr>
          <w:trHeight w:val="272"/>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Cs/>
                <w:iCs/>
                <w:sz w:val="20"/>
                <w:szCs w:val="20"/>
              </w:rPr>
            </w:pPr>
            <w:r>
              <w:rPr>
                <w:b/>
                <w:sz w:val="20"/>
                <w:szCs w:val="20"/>
              </w:rPr>
              <w:t xml:space="preserve">Формы, порядок, дата и время окончания срока предоставления участникам закупки разъяснений положений извещения и документации о проведении аукциона в электронной форме</w:t>
            </w:r>
            <w:r>
              <w:rPr>
                <w:bCs/>
                <w:iCs/>
                <w:sz w:val="20"/>
                <w:szCs w:val="20"/>
              </w:rPr>
            </w:r>
            <w:r>
              <w:rPr>
                <w:bCs/>
                <w:i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sz w:val="20"/>
                <w:szCs w:val="20"/>
              </w:rPr>
              <w:t xml:space="preserve">Любой участник аукциона в электронной форме вправе направить с использованием программно-аппаратных средств ЭП запрос о разъяснении положений документации и (или) извещения о проведении аукциона в электронной форме.</w:t>
            </w:r>
            <w:r>
              <w:rPr>
                <w:sz w:val="20"/>
                <w:szCs w:val="20"/>
              </w:rPr>
            </w:r>
            <w:r>
              <w:rPr>
                <w:sz w:val="20"/>
                <w:szCs w:val="20"/>
              </w:rPr>
            </w:r>
          </w:p>
          <w:p>
            <w:pPr>
              <w:jc w:val="both"/>
              <w:spacing w:before="120" w:after="120"/>
              <w:rPr>
                <w:sz w:val="20"/>
                <w:szCs w:val="20"/>
              </w:rPr>
            </w:pPr>
            <w:r>
              <w:rPr>
                <w:rFonts w:eastAsia="Calibri"/>
                <w:sz w:val="20"/>
                <w:szCs w:val="20"/>
              </w:rPr>
              <w:t xml:space="preserve">В течение 3 (трех) рабочих дней с даты поступления запроса на разъяснение положений докум</w:t>
            </w:r>
            <w:r>
              <w:rPr>
                <w:rFonts w:eastAsia="Calibri"/>
                <w:sz w:val="20"/>
                <w:szCs w:val="20"/>
              </w:rPr>
              <w:t xml:space="preserve">ентации и (или) извещения, Заказчик осуществляет разъяснение положений документации и (или)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w:t>
            </w:r>
            <w:r>
              <w:rPr>
                <w:sz w:val="20"/>
                <w:szCs w:val="20"/>
              </w:rPr>
              <w:t xml:space="preserve">Разъяснения не должны изменять предмет закупки и существенные условия проекта договора.</w:t>
            </w:r>
            <w:r>
              <w:rPr>
                <w:sz w:val="20"/>
                <w:szCs w:val="20"/>
              </w:rPr>
            </w:r>
            <w:r>
              <w:rPr>
                <w:sz w:val="20"/>
                <w:szCs w:val="20"/>
              </w:rPr>
            </w:r>
          </w:p>
          <w:p>
            <w:pPr>
              <w:jc w:val="both"/>
              <w:spacing w:before="120" w:after="120"/>
              <w:rPr>
                <w:i/>
                <w:sz w:val="20"/>
                <w:szCs w:val="20"/>
                <w:u w:val="single"/>
              </w:rPr>
            </w:pPr>
            <w:r>
              <w:rPr>
                <w:rFonts w:eastAsia="Calibri"/>
                <w:i/>
                <w:sz w:val="20"/>
                <w:szCs w:val="20"/>
                <w:u w:val="singl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i/>
                <w:sz w:val="20"/>
                <w:szCs w:val="20"/>
                <w:u w:val="single"/>
              </w:rPr>
            </w:r>
            <w:r>
              <w:rPr>
                <w:i/>
                <w:sz w:val="20"/>
                <w:szCs w:val="20"/>
                <w:u w:val="single"/>
              </w:rPr>
            </w:r>
          </w:p>
          <w:p>
            <w:pPr>
              <w:jc w:val="both"/>
              <w:spacing w:before="120" w:after="120"/>
              <w:rPr>
                <w:b/>
                <w:bCs/>
                <w:sz w:val="20"/>
                <w:szCs w:val="20"/>
              </w:rPr>
            </w:pPr>
            <w:r>
              <w:rPr>
                <w:b/>
                <w:bCs/>
                <w:sz w:val="20"/>
                <w:szCs w:val="20"/>
              </w:rPr>
              <w:t xml:space="preserve">Дата начала срока предоставления участникам аукциона в электронной форме разъяснений положений извещения и (или) документации о проведении аукциона в электронной форме:</w:t>
            </w:r>
            <w:r>
              <w:rPr>
                <w:b/>
                <w:bCs/>
                <w:sz w:val="20"/>
                <w:szCs w:val="20"/>
              </w:rPr>
            </w:r>
            <w:r>
              <w:rPr>
                <w:b/>
                <w:bCs/>
                <w:sz w:val="20"/>
                <w:szCs w:val="20"/>
              </w:rPr>
            </w:r>
          </w:p>
          <w:p>
            <w:pPr>
              <w:jc w:val="both"/>
              <w:spacing w:before="120" w:after="120"/>
              <w:rPr>
                <w:b/>
                <w:color w:val="1f497d"/>
                <w:sz w:val="20"/>
                <w:szCs w:val="20"/>
              </w:rPr>
            </w:pPr>
            <w:r>
              <w:rPr>
                <w:b/>
                <w:bCs/>
                <w:color w:val="548dd4"/>
                <w:sz w:val="20"/>
                <w:szCs w:val="20"/>
              </w:rPr>
              <w:t xml:space="preserve"> </w:t>
            </w:r>
            <w:r>
              <w:rPr>
                <w:b/>
                <w:color w:val="1f497d"/>
                <w:sz w:val="20"/>
                <w:szCs w:val="20"/>
              </w:rPr>
              <w:t xml:space="preserve">«__» __________ 202_ года</w:t>
            </w:r>
            <w:r>
              <w:rPr>
                <w:b/>
                <w:color w:val="1f497d"/>
                <w:sz w:val="20"/>
                <w:szCs w:val="20"/>
              </w:rPr>
            </w:r>
            <w:r>
              <w:rPr>
                <w:b/>
                <w:color w:val="1f497d"/>
                <w:sz w:val="20"/>
                <w:szCs w:val="20"/>
              </w:rPr>
            </w:r>
          </w:p>
          <w:p>
            <w:pPr>
              <w:jc w:val="both"/>
              <w:spacing w:before="120" w:after="120"/>
              <w:rPr>
                <w:b/>
                <w:bCs/>
                <w:sz w:val="20"/>
                <w:szCs w:val="20"/>
              </w:rPr>
            </w:pPr>
            <w:r>
              <w:rPr>
                <w:b/>
                <w:bCs/>
                <w:sz w:val="20"/>
                <w:szCs w:val="20"/>
              </w:rPr>
              <w:t xml:space="preserve">Дата окончания срока предоставления участникам аукциона разъяснений положений извещения и (или) документации о проведении аукциона в электронной форме: </w:t>
            </w:r>
            <w:r>
              <w:rPr>
                <w:b/>
                <w:bCs/>
                <w:sz w:val="20"/>
                <w:szCs w:val="20"/>
              </w:rPr>
            </w:r>
            <w:r>
              <w:rPr>
                <w:b/>
                <w:bCs/>
                <w:sz w:val="20"/>
                <w:szCs w:val="20"/>
              </w:rPr>
            </w:r>
          </w:p>
          <w:p>
            <w:pPr>
              <w:jc w:val="both"/>
              <w:spacing w:before="120" w:after="120"/>
              <w:rPr>
                <w:b/>
                <w:bCs/>
                <w:sz w:val="20"/>
                <w:szCs w:val="20"/>
              </w:rPr>
            </w:pPr>
            <w:r>
              <w:rPr>
                <w:b/>
                <w:bCs/>
                <w:color w:val="1f497d"/>
                <w:sz w:val="20"/>
                <w:szCs w:val="20"/>
              </w:rPr>
              <w:t xml:space="preserve">«__» ___________ 202_ года</w:t>
            </w:r>
            <w:r>
              <w:rPr>
                <w:b/>
                <w:bCs/>
                <w:color w:val="548dd4"/>
                <w:sz w:val="20"/>
                <w:szCs w:val="20"/>
              </w:rPr>
              <w:t xml:space="preserve"> </w:t>
            </w:r>
            <w:r>
              <w:rPr>
                <w:b/>
                <w:bCs/>
                <w:sz w:val="20"/>
                <w:szCs w:val="20"/>
              </w:rPr>
              <w:t xml:space="preserve">в 23:59 (по московскому времени).</w:t>
            </w:r>
            <w:r>
              <w:rPr>
                <w:b/>
                <w:bCs/>
                <w:sz w:val="20"/>
                <w:szCs w:val="20"/>
              </w:rPr>
            </w:r>
            <w:r>
              <w:rPr>
                <w:b/>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Требования к участникам аукциона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widowControl w:val="off"/>
              <w:rPr>
                <w:sz w:val="20"/>
                <w:szCs w:val="20"/>
              </w:rPr>
            </w:pPr>
            <w:r>
              <w:rPr>
                <w:b/>
                <w:sz w:val="20"/>
                <w:szCs w:val="20"/>
              </w:rPr>
              <w:t xml:space="preserve">13.1. Требования к участникам аукциона в электронной форме:</w:t>
            </w:r>
            <w:r>
              <w:rPr>
                <w:sz w:val="20"/>
                <w:szCs w:val="20"/>
              </w:rPr>
            </w:r>
            <w:r>
              <w:rPr>
                <w:sz w:val="20"/>
                <w:szCs w:val="20"/>
              </w:rPr>
            </w:r>
          </w:p>
          <w:p>
            <w:pPr>
              <w:jc w:val="both"/>
              <w:spacing w:before="120" w:after="120"/>
              <w:widowControl w:val="off"/>
              <w:rPr>
                <w:sz w:val="20"/>
                <w:szCs w:val="20"/>
              </w:rPr>
            </w:pPr>
            <w:r>
              <w:rPr>
                <w:sz w:val="20"/>
                <w:szCs w:val="20"/>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rPr>
            </w:r>
            <w:r>
              <w:rPr>
                <w:sz w:val="20"/>
                <w:szCs w:val="20"/>
              </w:rPr>
            </w:r>
          </w:p>
          <w:p>
            <w:pPr>
              <w:jc w:val="both"/>
              <w:spacing w:before="120" w:after="120"/>
              <w:widowControl w:val="off"/>
              <w:rPr>
                <w:sz w:val="20"/>
                <w:szCs w:val="20"/>
              </w:rPr>
            </w:pPr>
            <w:r>
              <w:rPr>
                <w:sz w:val="20"/>
                <w:szCs w:val="20"/>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rPr>
            </w:r>
            <w:r>
              <w:rPr>
                <w:sz w:val="20"/>
                <w:szCs w:val="20"/>
              </w:rPr>
            </w:r>
          </w:p>
          <w:p>
            <w:pPr>
              <w:jc w:val="both"/>
              <w:spacing w:before="120" w:after="120"/>
              <w:widowControl w:val="off"/>
              <w:rPr>
                <w:sz w:val="20"/>
                <w:szCs w:val="20"/>
              </w:rPr>
            </w:pPr>
            <w:r>
              <w:rPr>
                <w:sz w:val="20"/>
                <w:szCs w:val="20"/>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rPr>
            </w:r>
            <w:r>
              <w:rPr>
                <w:sz w:val="20"/>
                <w:szCs w:val="20"/>
              </w:rPr>
            </w:r>
          </w:p>
          <w:p>
            <w:pPr>
              <w:jc w:val="both"/>
              <w:spacing w:before="120" w:after="120"/>
              <w:widowControl w:val="off"/>
              <w:rPr>
                <w:sz w:val="20"/>
                <w:szCs w:val="20"/>
              </w:rPr>
            </w:pPr>
            <w:r>
              <w:rPr>
                <w:sz w:val="20"/>
                <w:szCs w:val="20"/>
              </w:rPr>
              <w:t xml:space="preserve"> 4) отсутствие у участника закупки - физического лица, заре</w:t>
            </w:r>
            <w:r>
              <w:rPr>
                <w:sz w:val="20"/>
                <w:szCs w:val="20"/>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rPr>
            </w:r>
            <w:r>
              <w:rPr>
                <w:sz w:val="20"/>
                <w:szCs w:val="20"/>
              </w:rPr>
            </w:r>
          </w:p>
          <w:p>
            <w:pPr>
              <w:jc w:val="both"/>
              <w:spacing w:before="120" w:after="120"/>
              <w:widowControl w:val="off"/>
              <w:rPr>
                <w:sz w:val="20"/>
                <w:szCs w:val="20"/>
              </w:rPr>
            </w:pPr>
            <w:r>
              <w:rPr>
                <w:sz w:val="20"/>
                <w:szCs w:val="20"/>
              </w:rPr>
              <w:t xml:space="preserve">5) отсутствие фактов привлечения в течение 2 (двух) лет до момента по</w:t>
            </w:r>
            <w:r>
              <w:rPr>
                <w:sz w:val="20"/>
                <w:szCs w:val="20"/>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rPr>
            </w:r>
            <w:r>
              <w:rPr>
                <w:sz w:val="20"/>
                <w:szCs w:val="20"/>
              </w:rPr>
            </w:r>
          </w:p>
          <w:p>
            <w:pPr>
              <w:jc w:val="both"/>
              <w:spacing w:before="120" w:after="120"/>
              <w:widowControl w:val="off"/>
              <w:rPr>
                <w:sz w:val="20"/>
                <w:szCs w:val="20"/>
              </w:rPr>
            </w:pPr>
            <w:r>
              <w:rPr>
                <w:sz w:val="20"/>
                <w:szCs w:val="20"/>
              </w:rPr>
              <w:t xml:space="preserve">6) соответствие требованиям законодательства Российской Федерации к лицам, осуществляющим поставку товара, выполнение работы, оказание услуги</w:t>
            </w:r>
            <w:r>
              <w:rPr>
                <w:color w:val="1f497d"/>
                <w:sz w:val="20"/>
                <w:szCs w:val="20"/>
              </w:rPr>
              <w:t xml:space="preserve">, </w:t>
            </w:r>
            <w:r>
              <w:rPr>
                <w:sz w:val="20"/>
                <w:szCs w:val="20"/>
              </w:rPr>
              <w:t xml:space="preserve">являющихся предметом закупки*:</w:t>
            </w:r>
            <w:r>
              <w:rPr>
                <w:sz w:val="20"/>
                <w:szCs w:val="20"/>
              </w:rPr>
            </w:r>
            <w:r>
              <w:rPr>
                <w:sz w:val="20"/>
                <w:szCs w:val="20"/>
              </w:rPr>
            </w:r>
          </w:p>
          <w:p>
            <w:pPr>
              <w:jc w:val="both"/>
              <w:spacing w:before="120" w:after="120"/>
              <w:widowControl w:val="off"/>
              <w:rPr>
                <w:color w:val="1f497d"/>
                <w:sz w:val="20"/>
                <w:szCs w:val="20"/>
              </w:rPr>
            </w:pPr>
            <w:r>
              <w:rPr>
                <w:color w:val="1f497d"/>
                <w:sz w:val="20"/>
                <w:szCs w:val="20"/>
              </w:rPr>
              <w:t xml:space="preserve">___________________________ *(указать конкретное требование)</w:t>
            </w:r>
            <w:r>
              <w:rPr>
                <w:color w:val="1f497d"/>
                <w:sz w:val="20"/>
                <w:szCs w:val="20"/>
              </w:rPr>
            </w:r>
            <w:r>
              <w:rPr>
                <w:color w:val="1f497d"/>
                <w:sz w:val="20"/>
                <w:szCs w:val="20"/>
              </w:rPr>
            </w:r>
          </w:p>
          <w:p>
            <w:pPr>
              <w:jc w:val="both"/>
              <w:spacing w:before="120" w:after="120"/>
              <w:widowControl w:val="off"/>
              <w:rPr>
                <w:color w:val="1f497d"/>
                <w:sz w:val="20"/>
                <w:szCs w:val="20"/>
              </w:rPr>
            </w:pPr>
            <w:r>
              <w:rPr>
                <w:color w:val="1f497d"/>
                <w:sz w:val="20"/>
                <w:szCs w:val="20"/>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rPr>
            </w:r>
            <w:r>
              <w:rPr>
                <w:color w:val="1f497d"/>
                <w:sz w:val="20"/>
                <w:szCs w:val="20"/>
              </w:rPr>
            </w:r>
          </w:p>
          <w:p>
            <w:pPr>
              <w:jc w:val="both"/>
              <w:spacing w:before="120" w:after="120"/>
              <w:widowControl w:val="off"/>
              <w:rPr>
                <w:color w:val="1f497d"/>
                <w:sz w:val="20"/>
                <w:szCs w:val="20"/>
              </w:rPr>
            </w:pPr>
            <w:r>
              <w:rPr>
                <w:color w:val="1f497d"/>
                <w:sz w:val="20"/>
                <w:szCs w:val="20"/>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rPr>
            </w:r>
            <w:r>
              <w:rPr>
                <w:color w:val="1f497d"/>
                <w:sz w:val="20"/>
                <w:szCs w:val="20"/>
              </w:rPr>
            </w:r>
          </w:p>
          <w:p>
            <w:pPr>
              <w:jc w:val="both"/>
              <w:spacing w:before="120" w:after="120"/>
              <w:widowControl w:val="off"/>
              <w:rPr>
                <w:sz w:val="20"/>
                <w:szCs w:val="20"/>
              </w:rPr>
            </w:pPr>
            <w:r>
              <w:rPr>
                <w:sz w:val="20"/>
                <w:szCs w:val="20"/>
              </w:rPr>
              <w:t xml:space="preserve">9) отсутствие между участником закупки и Заказчиком конфликта интересов</w:t>
            </w:r>
            <w:r>
              <w:rPr>
                <w:rStyle w:val="1058"/>
                <w:sz w:val="20"/>
                <w:szCs w:val="20"/>
              </w:rPr>
              <w:footnoteReference w:id="4"/>
            </w:r>
            <w:r>
              <w:rPr>
                <w:sz w:val="20"/>
                <w:szCs w:val="20"/>
              </w:rPr>
              <w:t xml:space="preserve">.</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widowControl w:val="off"/>
              <w:rPr>
                <w:b/>
                <w:color w:val="1f497d"/>
                <w:sz w:val="20"/>
                <w:szCs w:val="20"/>
              </w:rPr>
            </w:pPr>
            <w:r>
              <w:rPr>
                <w:b/>
                <w:color w:val="1f497d"/>
                <w:sz w:val="20"/>
                <w:szCs w:val="20"/>
              </w:rPr>
              <w:t xml:space="preserve">Не установлено / Установлено</w:t>
            </w:r>
            <w:r>
              <w:rPr>
                <w:b/>
                <w:color w:val="1f497d"/>
                <w:sz w:val="20"/>
                <w:szCs w:val="20"/>
              </w:rPr>
            </w:r>
            <w:r>
              <w:rPr>
                <w:b/>
                <w:color w:val="1f497d"/>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sz w:val="20"/>
                <w:szCs w:val="20"/>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rFonts w:eastAsia="Calibri"/>
                <w:b/>
                <w:iCs/>
                <w:color w:val="1f497d"/>
                <w:sz w:val="20"/>
                <w:szCs w:val="20"/>
              </w:rPr>
            </w:pPr>
            <w:r>
              <w:rPr>
                <w:rFonts w:eastAsia="Calibri"/>
                <w:b/>
                <w:iCs/>
                <w:color w:val="1f497d"/>
                <w:sz w:val="20"/>
                <w:szCs w:val="20"/>
              </w:rPr>
              <w:t xml:space="preserve">Не установлены/Установлены:</w:t>
            </w:r>
            <w:r>
              <w:rPr>
                <w:rFonts w:eastAsia="Calibri"/>
                <w:b/>
                <w:iCs/>
                <w:color w:val="1f497d"/>
                <w:sz w:val="20"/>
                <w:szCs w:val="20"/>
              </w:rPr>
            </w:r>
            <w:r>
              <w:rPr>
                <w:rFonts w:eastAsia="Calibri"/>
                <w:b/>
                <w:iCs/>
                <w:color w:val="1f497d"/>
                <w:sz w:val="20"/>
                <w:szCs w:val="20"/>
              </w:rPr>
            </w:r>
          </w:p>
          <w:p>
            <w:pPr>
              <w:jc w:val="both"/>
              <w:spacing w:before="120" w:after="120"/>
              <w:rPr>
                <w:rFonts w:eastAsia="Calibri"/>
                <w:i/>
                <w:iCs/>
                <w:color w:val="548dd4"/>
                <w:sz w:val="20"/>
                <w:szCs w:val="20"/>
              </w:rPr>
            </w:pPr>
            <w:r>
              <w:rPr>
                <w:rFonts w:eastAsia="Calibri"/>
                <w:iCs/>
                <w:color w:val="1f497d"/>
                <w:sz w:val="20"/>
                <w:szCs w:val="20"/>
              </w:rPr>
              <w:t xml:space="preserve">______________________________________________________</w:t>
            </w:r>
            <w:r>
              <w:rPr>
                <w:rFonts w:eastAsia="Calibri"/>
                <w:i/>
                <w:iCs/>
                <w:color w:val="548dd4"/>
                <w:sz w:val="20"/>
                <w:szCs w:val="20"/>
              </w:rPr>
            </w:r>
            <w:r>
              <w:rPr>
                <w:rFonts w:eastAsia="Calibri"/>
                <w:i/>
                <w:i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sz w:val="20"/>
                <w:szCs w:val="20"/>
              </w:rPr>
            </w:pPr>
            <w:r>
              <w:rPr>
                <w:b/>
                <w:bCs/>
                <w:sz w:val="20"/>
                <w:szCs w:val="20"/>
              </w:rPr>
              <w:t xml:space="preserve">Особенности участия субъектов малого и среднего предпринимательства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keepLines/>
              <w:keepNext/>
              <w:spacing w:before="120" w:after="120"/>
              <w:rPr>
                <w:b/>
                <w:sz w:val="20"/>
                <w:szCs w:val="20"/>
              </w:rPr>
            </w:pPr>
            <w:r>
              <w:rPr>
                <w:b/>
                <w:sz w:val="20"/>
                <w:szCs w:val="20"/>
              </w:rPr>
              <w:t xml:space="preserve">Установлены  ограничения участия в аукционе в электронной форме:</w:t>
            </w:r>
            <w:r>
              <w:rPr>
                <w:b/>
                <w:color w:val="2f5496"/>
                <w:sz w:val="20"/>
                <w:szCs w:val="20"/>
              </w:rPr>
              <w:t xml:space="preserve"> </w:t>
            </w:r>
            <w:r>
              <w:rPr>
                <w:color w:val="2f5496"/>
                <w:sz w:val="20"/>
                <w:szCs w:val="20"/>
              </w:rPr>
              <w:t xml:space="preserve"> </w:t>
            </w:r>
            <w:r>
              <w:rPr>
                <w:sz w:val="20"/>
                <w:szCs w:val="20"/>
              </w:rPr>
              <w:t xml:space="preserve">закупка проводится в соответствии с </w:t>
            </w:r>
            <w:r>
              <w:rPr>
                <w:b/>
                <w:sz w:val="20"/>
                <w:szCs w:val="20"/>
              </w:rPr>
              <w:t xml:space="preserve">подпунктом «б» пункта 4</w:t>
            </w:r>
            <w:r>
              <w:rPr>
                <w:sz w:val="20"/>
                <w:szCs w:val="20"/>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w:t>
            </w:r>
            <w:r>
              <w:rPr>
                <w:sz w:val="20"/>
                <w:szCs w:val="20"/>
              </w:rPr>
              <w:t xml:space="preserve">х закупок и порядке расчета указанного объема» утвержденным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rPr>
              <w:t xml:space="preserve">участниками могут только субъекты малого и среднего предпринимательства.</w:t>
            </w:r>
            <w:r>
              <w:rPr>
                <w:b/>
                <w:sz w:val="20"/>
                <w:szCs w:val="20"/>
              </w:rPr>
            </w:r>
            <w:r>
              <w:rPr>
                <w:b/>
                <w:sz w:val="20"/>
                <w:szCs w:val="20"/>
              </w:rPr>
            </w:r>
          </w:p>
          <w:p>
            <w:pPr>
              <w:jc w:val="both"/>
              <w:keepLines/>
              <w:keepNext/>
              <w:spacing w:before="120" w:after="120"/>
              <w:rPr>
                <w:b/>
                <w:sz w:val="20"/>
                <w:szCs w:val="20"/>
              </w:rPr>
            </w:pPr>
            <w:r>
              <w:rPr>
                <w:b/>
                <w:sz w:val="20"/>
                <w:szCs w:val="20"/>
              </w:rPr>
              <w:t xml:space="preserve">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w:t>
            </w:r>
            <w:r>
              <w:rPr>
                <w:b/>
                <w:sz w:val="20"/>
                <w:szCs w:val="20"/>
              </w:rPr>
            </w:r>
            <w:r>
              <w:rPr>
                <w:b/>
                <w:sz w:val="20"/>
                <w:szCs w:val="20"/>
              </w:rPr>
            </w:r>
          </w:p>
          <w:p>
            <w:pPr>
              <w:jc w:val="both"/>
              <w:keepLines/>
              <w:keepNext/>
              <w:spacing w:before="120" w:after="120"/>
              <w:rPr>
                <w:rFonts w:eastAsia="Calibri"/>
                <w:bCs/>
                <w:i/>
                <w:sz w:val="20"/>
                <w:szCs w:val="20"/>
              </w:rPr>
            </w:pPr>
            <w:r>
              <w:rPr>
                <w:b/>
                <w:sz w:val="20"/>
                <w:szCs w:val="20"/>
              </w:rPr>
              <w:t xml:space="preserve">Подтверждением применения физическим лицом, не являющимся индивидуальным предпринимателем,  специаль</w:t>
            </w:r>
            <w:r>
              <w:rPr>
                <w:b/>
                <w:sz w:val="20"/>
                <w:szCs w:val="20"/>
              </w:rPr>
              <w:t xml:space="preserve">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 такого налогового режима.</w:t>
            </w:r>
            <w:r>
              <w:rPr>
                <w:rFonts w:eastAsia="Calibri"/>
                <w:bCs/>
                <w:i/>
                <w:sz w:val="20"/>
                <w:szCs w:val="20"/>
              </w:rPr>
            </w:r>
            <w:r>
              <w:rPr>
                <w:rFonts w:eastAsia="Calibri"/>
                <w:bCs/>
                <w:i/>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Требования к содержанию, форме, оформлению и составу заявки на участие в закупке. Требования к описанию участниками закупки пост</w:t>
            </w:r>
            <w:r>
              <w:rPr>
                <w:b/>
                <w:sz w:val="20"/>
                <w:szCs w:val="20"/>
              </w:rPr>
              <w:t xml:space="preserve">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widowControl w:val="off"/>
              <w:rPr>
                <w:i/>
                <w:iCs/>
                <w:sz w:val="20"/>
                <w:szCs w:val="20"/>
              </w:rPr>
            </w:pPr>
            <w:r>
              <w:rPr>
                <w:bCs/>
                <w:sz w:val="20"/>
                <w:szCs w:val="20"/>
              </w:rPr>
              <w:t xml:space="preserve">17.1. Первая часть заявки на участие в аукционе в электронной форме должна содержать предложение участника аукциона в электронной форме в отношении предмета закупки</w:t>
            </w:r>
            <w:r>
              <w:rPr>
                <w:i/>
                <w:iCs/>
                <w:sz w:val="20"/>
                <w:szCs w:val="20"/>
              </w:rPr>
              <w:t xml:space="preserve"> (Рекомендуемая форма 1 </w:t>
            </w:r>
            <w:r>
              <w:rPr>
                <w:b/>
                <w:i/>
                <w:iCs/>
                <w:sz w:val="20"/>
                <w:szCs w:val="20"/>
              </w:rPr>
              <w:t xml:space="preserve">«Предложение участника аукциона в электронной форме в отношении предмета закупки»</w:t>
            </w:r>
            <w:r>
              <w:rPr>
                <w:i/>
                <w:iCs/>
                <w:sz w:val="20"/>
                <w:szCs w:val="20"/>
              </w:rPr>
              <w:t xml:space="preserve"> </w:t>
            </w:r>
            <w:r>
              <w:rPr>
                <w:i/>
                <w:iCs/>
                <w:sz w:val="20"/>
                <w:szCs w:val="20"/>
              </w:rPr>
              <w:t xml:space="preserve">р</w:t>
            </w:r>
            <w:r>
              <w:rPr>
                <w:i/>
                <w:iCs/>
                <w:sz w:val="20"/>
                <w:szCs w:val="20"/>
              </w:rPr>
              <w:t xml:space="preserve">аздел</w:t>
            </w:r>
            <w:r>
              <w:rPr>
                <w:i/>
                <w:iCs/>
                <w:sz w:val="20"/>
                <w:szCs w:val="20"/>
              </w:rPr>
              <w:t xml:space="preserve">а</w:t>
            </w:r>
            <w:r>
              <w:rPr>
                <w:i/>
                <w:iCs/>
                <w:sz w:val="20"/>
                <w:szCs w:val="20"/>
              </w:rPr>
              <w:t xml:space="preserve"> 4 «</w:t>
            </w:r>
            <w:r>
              <w:rPr>
                <w:i/>
                <w:iCs/>
                <w:sz w:val="20"/>
                <w:szCs w:val="20"/>
              </w:rPr>
              <w:t xml:space="preserve">Рекомендуемые формы» документ</w:t>
            </w:r>
            <w:r>
              <w:rPr>
                <w:i/>
                <w:iCs/>
                <w:sz w:val="20"/>
                <w:szCs w:val="20"/>
              </w:rPr>
              <w:t xml:space="preserve">ации о проведении аукциона в электронной форме </w:t>
            </w:r>
            <w:r>
              <w:rPr>
                <w:iCs/>
                <w:sz w:val="20"/>
                <w:szCs w:val="20"/>
              </w:rPr>
              <w:t xml:space="preserve">(см. отдельный файл «Разделы 2-5 документации о проведении аукциона в электронной форме»</w:t>
            </w:r>
            <w:r>
              <w:rPr>
                <w:iCs/>
                <w:sz w:val="20"/>
                <w:szCs w:val="20"/>
              </w:rPr>
              <w:t xml:space="preserve">)</w:t>
            </w:r>
            <w:r>
              <w:rPr>
                <w:i/>
                <w:iCs/>
                <w:sz w:val="20"/>
                <w:szCs w:val="20"/>
              </w:rPr>
              <w:t xml:space="preserve">;</w:t>
            </w:r>
            <w:r>
              <w:rPr>
                <w:i/>
                <w:iCs/>
                <w:sz w:val="20"/>
                <w:szCs w:val="20"/>
              </w:rPr>
            </w:r>
            <w:r>
              <w:rPr>
                <w:i/>
                <w:iCs/>
                <w:sz w:val="20"/>
                <w:szCs w:val="20"/>
              </w:rPr>
            </w:r>
          </w:p>
          <w:p>
            <w:pPr>
              <w:jc w:val="both"/>
              <w:spacing w:before="120" w:after="120"/>
              <w:widowControl w:val="off"/>
              <w:rPr>
                <w:b/>
                <w:bCs/>
                <w:sz w:val="20"/>
                <w:szCs w:val="20"/>
              </w:rPr>
            </w:pPr>
            <w:r>
              <w:rPr>
                <w:b/>
                <w:bCs/>
                <w:sz w:val="20"/>
                <w:szCs w:val="20"/>
              </w:rPr>
              <w:t xml:space="preserve">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 а также сведений о ценовом предложении такого участника.</w:t>
            </w:r>
            <w:r>
              <w:rPr>
                <w:b/>
                <w:bCs/>
                <w:sz w:val="20"/>
                <w:szCs w:val="20"/>
              </w:rPr>
            </w:r>
            <w:r>
              <w:rPr>
                <w:b/>
                <w:bCs/>
                <w:sz w:val="20"/>
                <w:szCs w:val="20"/>
              </w:rPr>
            </w:r>
          </w:p>
          <w:p>
            <w:pPr>
              <w:jc w:val="both"/>
              <w:spacing w:before="120" w:after="120"/>
              <w:widowControl w:val="off"/>
              <w:rPr>
                <w:sz w:val="20"/>
                <w:szCs w:val="20"/>
              </w:rPr>
            </w:pPr>
            <w:r>
              <w:rPr>
                <w:sz w:val="20"/>
                <w:szCs w:val="20"/>
              </w:rPr>
              <w:t xml:space="preserve">При этом первая часть заявки на участие в аукционе в электронной форме может содержать эскиз, рисунок, чертеж, фотографию, схему, иное изображение предмета закупки.</w:t>
            </w:r>
            <w:r>
              <w:rPr>
                <w:sz w:val="20"/>
                <w:szCs w:val="20"/>
              </w:rPr>
            </w:r>
            <w:r>
              <w:rPr>
                <w:sz w:val="20"/>
                <w:szCs w:val="20"/>
              </w:rPr>
            </w:r>
          </w:p>
          <w:p>
            <w:pPr>
              <w:jc w:val="both"/>
              <w:spacing w:before="120" w:after="120"/>
              <w:widowControl w:val="off"/>
              <w:rPr>
                <w:bCs/>
                <w:sz w:val="20"/>
                <w:szCs w:val="20"/>
              </w:rPr>
            </w:pPr>
            <w:r>
              <w:rPr>
                <w:bCs/>
                <w:sz w:val="20"/>
                <w:szCs w:val="20"/>
              </w:rPr>
              <w:t xml:space="preserve">17.2. Вторая часть заявки на участие в аукционе в электронной форме должна содержать следующие сведения и документы*</w:t>
            </w:r>
            <w:r>
              <w:rPr>
                <w:bCs/>
                <w:sz w:val="20"/>
                <w:szCs w:val="20"/>
              </w:rPr>
            </w:r>
            <w:r>
              <w:rPr>
                <w:bCs/>
                <w:sz w:val="20"/>
                <w:szCs w:val="20"/>
              </w:rPr>
            </w:r>
          </w:p>
          <w:p>
            <w:pPr>
              <w:jc w:val="both"/>
              <w:spacing w:before="120" w:after="120"/>
              <w:widowControl w:val="off"/>
              <w:rPr>
                <w:bCs/>
                <w:i/>
                <w:sz w:val="20"/>
                <w:szCs w:val="20"/>
              </w:rPr>
            </w:pPr>
            <w:r>
              <w:rPr>
                <w:bCs/>
                <w:i/>
                <w:sz w:val="20"/>
                <w:szCs w:val="20"/>
              </w:rPr>
              <w:t xml:space="preserve">(*состав документов заявки на участие в аукционе в электронной форме устанавливается Заказчиком в соответствии с настоящим пунктом Информационной карты извещения о закупке, при этом такой перечень может быть сокращен, но не может быть расширен):</w:t>
            </w:r>
            <w:r>
              <w:rPr>
                <w:bCs/>
                <w:i/>
                <w:sz w:val="20"/>
                <w:szCs w:val="20"/>
              </w:rPr>
            </w:r>
            <w:r>
              <w:rPr>
                <w:bCs/>
                <w:i/>
                <w:sz w:val="20"/>
                <w:szCs w:val="20"/>
              </w:rPr>
            </w:r>
          </w:p>
          <w:p>
            <w:pPr>
              <w:jc w:val="both"/>
              <w:spacing w:before="120" w:after="120"/>
              <w:rPr>
                <w:color w:val="1f497d"/>
                <w:sz w:val="20"/>
                <w:szCs w:val="20"/>
              </w:rPr>
            </w:pPr>
            <w:r>
              <w:rPr>
                <w:color w:val="1f497d"/>
                <w:sz w:val="20"/>
                <w:szCs w:val="20"/>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является юридическое лицо; </w:t>
            </w:r>
            <w:r>
              <w:rPr>
                <w:color w:val="1f497d"/>
                <w:sz w:val="20"/>
                <w:szCs w:val="20"/>
              </w:rPr>
            </w:r>
            <w:r>
              <w:rPr>
                <w:color w:val="1f497d"/>
                <w:sz w:val="20"/>
                <w:szCs w:val="20"/>
              </w:rPr>
            </w:r>
          </w:p>
          <w:p>
            <w:pPr>
              <w:jc w:val="both"/>
              <w:rPr>
                <w:color w:val="1f497d"/>
                <w:sz w:val="20"/>
                <w:szCs w:val="20"/>
              </w:rPr>
            </w:pPr>
            <w:r>
              <w:rPr>
                <w:color w:val="1f497d"/>
                <w:sz w:val="20"/>
                <w:szCs w:val="20"/>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является индивидуальный предприниматель</w:t>
            </w:r>
            <w:r>
              <w:rPr>
                <w:color w:val="1f497d"/>
                <w:sz w:val="20"/>
                <w:szCs w:val="20"/>
              </w:rPr>
              <w:t xml:space="preserve">;</w:t>
            </w:r>
            <w:r>
              <w:rPr>
                <w:color w:val="1f497d"/>
                <w:sz w:val="20"/>
                <w:szCs w:val="20"/>
              </w:rPr>
            </w:r>
            <w:r>
              <w:rPr>
                <w:color w:val="1f497d"/>
                <w:sz w:val="20"/>
                <w:szCs w:val="20"/>
              </w:rPr>
            </w:r>
          </w:p>
          <w:p>
            <w:pPr>
              <w:jc w:val="both"/>
              <w:rPr>
                <w:color w:val="1f497d"/>
                <w:sz w:val="8"/>
                <w:szCs w:val="8"/>
              </w:rPr>
            </w:pPr>
            <w:r>
              <w:rPr>
                <w:color w:val="1f497d"/>
                <w:sz w:val="8"/>
                <w:szCs w:val="8"/>
              </w:rPr>
            </w:r>
            <w:r>
              <w:rPr>
                <w:color w:val="1f497d"/>
                <w:sz w:val="8"/>
                <w:szCs w:val="8"/>
              </w:rPr>
            </w:r>
            <w:r>
              <w:rPr>
                <w:color w:val="1f497d"/>
                <w:sz w:val="8"/>
                <w:szCs w:val="8"/>
              </w:rPr>
            </w:r>
          </w:p>
          <w:p>
            <w:pPr>
              <w:jc w:val="both"/>
              <w:rPr>
                <w:i/>
                <w:iCs/>
                <w:sz w:val="20"/>
                <w:szCs w:val="20"/>
              </w:rPr>
            </w:pPr>
            <w:r>
              <w:rPr>
                <w:i/>
                <w:iCs/>
                <w:sz w:val="20"/>
                <w:szCs w:val="20"/>
              </w:rPr>
              <w:t xml:space="preserve">(Рекомендуемая форма 2 </w:t>
            </w:r>
            <w:r>
              <w:rPr>
                <w:b/>
                <w:i/>
                <w:iCs/>
                <w:sz w:val="20"/>
                <w:szCs w:val="20"/>
              </w:rPr>
              <w:t xml:space="preserve">«Сведения об участнике закупки»</w:t>
            </w:r>
            <w:r>
              <w:rPr>
                <w:b/>
                <w:i/>
                <w:iCs/>
                <w:sz w:val="20"/>
                <w:szCs w:val="20"/>
              </w:rPr>
              <w:t xml:space="preserve"> р</w:t>
            </w:r>
            <w:r>
              <w:rPr>
                <w:i/>
                <w:iCs/>
                <w:sz w:val="20"/>
                <w:szCs w:val="20"/>
              </w:rPr>
              <w:t xml:space="preserve">аздел</w:t>
            </w:r>
            <w:r>
              <w:rPr>
                <w:i/>
                <w:iCs/>
                <w:sz w:val="20"/>
                <w:szCs w:val="20"/>
              </w:rPr>
              <w:t xml:space="preserve">а</w:t>
            </w:r>
            <w:r>
              <w:rPr>
                <w:i/>
                <w:iCs/>
                <w:sz w:val="20"/>
                <w:szCs w:val="20"/>
              </w:rPr>
              <w:t xml:space="preserve"> 4 </w:t>
            </w:r>
            <w:r>
              <w:rPr>
                <w:i/>
                <w:iCs/>
                <w:sz w:val="20"/>
                <w:szCs w:val="20"/>
              </w:rPr>
              <w:t xml:space="preserve">«Рекомендуемые формы» документации о проведении аукциона в электронной форме </w:t>
            </w:r>
            <w:r>
              <w:rPr>
                <w:iCs/>
                <w:sz w:val="20"/>
                <w:szCs w:val="20"/>
              </w:rPr>
              <w:t xml:space="preserve">(см. отдельный файл «Разделы 2-5 документации о проведении аукциона в электронной форме»</w:t>
            </w:r>
            <w:r>
              <w:rPr>
                <w:iCs/>
                <w:sz w:val="20"/>
                <w:szCs w:val="20"/>
              </w:rPr>
              <w:t xml:space="preserve">)</w:t>
            </w:r>
            <w:r>
              <w:rPr>
                <w:i/>
                <w:iCs/>
                <w:sz w:val="20"/>
                <w:szCs w:val="20"/>
              </w:rPr>
              <w:t xml:space="preserve">;</w:t>
            </w:r>
            <w:r>
              <w:rPr>
                <w:i/>
                <w:iCs/>
                <w:sz w:val="20"/>
                <w:szCs w:val="20"/>
              </w:rPr>
            </w:r>
            <w:r>
              <w:rPr>
                <w:i/>
                <w:iCs/>
                <w:sz w:val="20"/>
                <w:szCs w:val="20"/>
              </w:rPr>
            </w:r>
          </w:p>
          <w:p>
            <w:pPr>
              <w:jc w:val="both"/>
              <w:spacing w:before="120" w:after="120"/>
              <w:rPr>
                <w:color w:val="1f497d"/>
                <w:sz w:val="20"/>
                <w:szCs w:val="20"/>
              </w:rPr>
            </w:pPr>
            <w:r>
              <w:rPr>
                <w:color w:val="1f497d"/>
                <w:sz w:val="20"/>
                <w:szCs w:val="20"/>
              </w:rPr>
              <w:t xml:space="preserve">3)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4) идентификационный номер налогоплательщика (при наличии) учредителей, членов коллегиального исполнительного органа, лица, исполняющего </w:t>
            </w:r>
            <w:r>
              <w:rPr>
                <w:color w:val="1f497d"/>
                <w:sz w:val="20"/>
                <w:szCs w:val="20"/>
              </w:rPr>
              <w:t xml:space="preserve">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5) копия документа, подтверждающего полномочия лица действовать от имени участника закупки, за исключением случаев подписания заявки:</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а) индивидуальным предпринимателем, если участником такой закупки является индивидуальный предприниматель;</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w:t>
            </w:r>
            <w:r>
              <w:rPr>
                <w:color w:val="1f497d"/>
                <w:sz w:val="20"/>
                <w:szCs w:val="20"/>
              </w:rPr>
              <w:t xml:space="preserve">оты, оказание услуги, являющихся предметом закупки (за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color w:val="1f497d"/>
                <w:sz w:val="20"/>
                <w:szCs w:val="20"/>
              </w:rPr>
            </w:r>
            <w:r>
              <w:rPr>
                <w:color w:val="1f497d"/>
                <w:sz w:val="20"/>
                <w:szCs w:val="20"/>
              </w:rPr>
            </w:r>
          </w:p>
          <w:p>
            <w:pPr>
              <w:jc w:val="both"/>
              <w:spacing w:before="120" w:after="120"/>
              <w:rPr>
                <w:b/>
                <w:color w:val="1f497d"/>
                <w:sz w:val="20"/>
                <w:szCs w:val="20"/>
              </w:rPr>
            </w:pPr>
            <w:r>
              <w:rPr>
                <w:b/>
                <w:color w:val="1f497d"/>
                <w:sz w:val="20"/>
                <w:szCs w:val="20"/>
              </w:rPr>
              <w:t xml:space="preserve">Не установлены/Установлены: </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____________________________/___________________________</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w:t>
            </w:r>
            <w:r>
              <w:rPr>
                <w:color w:val="1f497d"/>
                <w:sz w:val="20"/>
                <w:szCs w:val="20"/>
              </w:rPr>
              <w:t xml:space="preserve">участником </w:t>
            </w:r>
            <w:r>
              <w:rPr>
                <w:color w:val="1f497d"/>
                <w:sz w:val="20"/>
                <w:szCs w:val="20"/>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w:t>
            </w:r>
            <w:r>
              <w:rPr>
                <w:color w:val="1f497d"/>
                <w:sz w:val="20"/>
                <w:szCs w:val="20"/>
              </w:rPr>
              <w:t xml:space="preserve">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w:t>
            </w:r>
            <w:r>
              <w:rPr>
                <w:color w:val="1f497d"/>
                <w:sz w:val="20"/>
                <w:szCs w:val="20"/>
              </w:rPr>
              <w:t xml:space="preserve">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8) информац</w:t>
            </w:r>
            <w:r>
              <w:rPr>
                <w:color w:val="1f497d"/>
                <w:sz w:val="20"/>
                <w:szCs w:val="20"/>
              </w:rPr>
              <w:t xml:space="preserve">ия и документы об обеспечении заявки на участие в конкурентной закупке с участием субъектов малого и среднего предпринимательства (в случае, если извещением и (или) документацией о закупке установлено требование об обеспечении заявки на участие в закупке):</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а) </w:t>
            </w:r>
            <w:r>
              <w:rPr>
                <w:color w:val="1f497d"/>
                <w:sz w:val="20"/>
                <w:szCs w:val="20"/>
              </w:rPr>
              <w:t xml:space="preserve">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9) декларация о соответствии участника закупки требованиям, установленным подпунктами 1-8 пункта 13.1 раздела 13 Информационной карты документации о проведении аукциона в электронной форме </w:t>
            </w:r>
            <w:r>
              <w:rPr>
                <w:i/>
                <w:color w:val="1f497d"/>
                <w:sz w:val="20"/>
                <w:szCs w:val="20"/>
              </w:rPr>
              <w:t xml:space="preserve">(такая декларация предоставляется посредством программно-аппаратных средств ЭП);</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10) копии документов, подтвер</w:t>
            </w:r>
            <w:r>
              <w:rPr>
                <w:color w:val="1f497d"/>
                <w:sz w:val="20"/>
                <w:szCs w:val="20"/>
              </w:rPr>
              <w:t xml:space="preserve">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w:t>
            </w:r>
            <w:r>
              <w:rPr>
                <w:color w:val="1f497d"/>
                <w:sz w:val="20"/>
                <w:szCs w:val="20"/>
              </w:rPr>
            </w:r>
            <w:r>
              <w:rPr>
                <w:color w:val="1f497d"/>
                <w:sz w:val="20"/>
                <w:szCs w:val="20"/>
              </w:rPr>
            </w:r>
          </w:p>
          <w:p>
            <w:pPr>
              <w:jc w:val="both"/>
              <w:spacing w:before="120" w:after="120"/>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jc w:val="both"/>
              <w:spacing w:before="120" w:after="120"/>
              <w:rPr>
                <w:i/>
                <w:color w:val="1f497d"/>
                <w:sz w:val="20"/>
                <w:szCs w:val="20"/>
              </w:rPr>
            </w:pPr>
            <w:r/>
            <w:bookmarkStart w:id="0" w:name="_GoBack"/>
            <w:r>
              <w:rPr>
                <w:i/>
                <w:color w:val="1f497d"/>
                <w:sz w:val="20"/>
                <w:szCs w:val="20"/>
              </w:rPr>
              <w:t xml:space="preserve">(</w:t>
            </w:r>
            <w:r>
              <w:rPr>
                <w:i/>
                <w:color w:val="1f497d"/>
                <w:sz w:val="20"/>
                <w:szCs w:val="20"/>
              </w:rPr>
              <w:t xml:space="preserve">*При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Pr>
                <w:i/>
                <w:color w:val="1f497d"/>
                <w:sz w:val="20"/>
                <w:szCs w:val="20"/>
              </w:rPr>
              <w:t xml:space="preserve">)</w:t>
            </w:r>
            <w:r>
              <w:rPr>
                <w:i/>
                <w:color w:val="1f497d"/>
                <w:sz w:val="20"/>
                <w:szCs w:val="20"/>
              </w:rPr>
              <w:t xml:space="preserve">;</w:t>
            </w:r>
            <w:bookmarkEnd w:id="0"/>
            <w:r>
              <w:rPr>
                <w:i/>
                <w:color w:val="1f497d"/>
                <w:sz w:val="20"/>
                <w:szCs w:val="20"/>
              </w:rPr>
            </w:r>
            <w:r>
              <w:rPr>
                <w:i/>
                <w:color w:val="1f497d"/>
                <w:sz w:val="20"/>
                <w:szCs w:val="20"/>
              </w:rPr>
            </w:r>
          </w:p>
          <w:p>
            <w:pPr>
              <w:jc w:val="both"/>
              <w:spacing w:before="120" w:after="120"/>
              <w:widowControl w:val="off"/>
              <w:rPr>
                <w:iCs/>
                <w:color w:val="1f497d"/>
                <w:sz w:val="20"/>
                <w:szCs w:val="20"/>
              </w:rPr>
            </w:pPr>
            <w:r>
              <w:rPr>
                <w:color w:val="1f497d"/>
                <w:sz w:val="20"/>
                <w:szCs w:val="20"/>
              </w:rPr>
              <w:t xml:space="preserve">11) </w:t>
            </w:r>
            <w:r>
              <w:rPr>
                <w:iCs/>
                <w:color w:val="1f497d"/>
                <w:sz w:val="20"/>
                <w:szCs w:val="20"/>
              </w:rPr>
              <w:t xml:space="preserve">наименование страны происхождени</w:t>
            </w:r>
            <w:r>
              <w:rPr>
                <w:iCs/>
                <w:color w:val="1f497d"/>
                <w:sz w:val="20"/>
                <w:szCs w:val="20"/>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rPr>
            </w:r>
            <w:r>
              <w:rPr>
                <w:iCs/>
                <w:color w:val="1f497d"/>
                <w:sz w:val="20"/>
                <w:szCs w:val="20"/>
              </w:rPr>
            </w:r>
          </w:p>
          <w:p>
            <w:pPr>
              <w:jc w:val="both"/>
              <w:spacing w:before="120" w:after="120"/>
              <w:widowControl w:val="off"/>
              <w:rPr>
                <w:iCs/>
                <w:color w:val="1f497d"/>
                <w:sz w:val="10"/>
                <w:szCs w:val="10"/>
              </w:rPr>
            </w:pPr>
            <w:r>
              <w:rPr>
                <w:iCs/>
                <w:color w:val="1f497d"/>
                <w:sz w:val="20"/>
                <w:szCs w:val="20"/>
              </w:rPr>
              <w:t xml:space="preserve">_________________________________________________________</w:t>
            </w:r>
            <w:r>
              <w:rPr>
                <w:iCs/>
                <w:color w:val="1f497d"/>
                <w:sz w:val="10"/>
                <w:szCs w:val="10"/>
              </w:rPr>
            </w:r>
            <w:r>
              <w:rPr>
                <w:iCs/>
                <w:color w:val="1f497d"/>
                <w:sz w:val="10"/>
                <w:szCs w:val="10"/>
              </w:rPr>
            </w:r>
          </w:p>
          <w:p>
            <w:pPr>
              <w:jc w:val="both"/>
              <w:spacing w:before="120" w:after="120"/>
              <w:widowControl w:val="off"/>
              <w:rPr>
                <w:i/>
                <w:iCs/>
                <w:color w:val="1f497d"/>
                <w:sz w:val="20"/>
                <w:szCs w:val="20"/>
              </w:rPr>
            </w:pPr>
            <w:r>
              <w:rPr>
                <w:i/>
                <w:iCs/>
                <w:color w:val="1f497d"/>
                <w:sz w:val="20"/>
                <w:szCs w:val="20"/>
              </w:rPr>
              <w:t xml:space="preserve">(указываются представляемые участником информация и документы, подтверждающ</w:t>
            </w:r>
            <w:r>
              <w:rPr>
                <w:i/>
                <w:iCs/>
                <w:color w:val="1f497d"/>
                <w:sz w:val="20"/>
                <w:szCs w:val="20"/>
              </w:rPr>
              <w:t xml:space="preserve">ие страну происхождения товара)</w:t>
            </w:r>
            <w:r>
              <w:rPr>
                <w:i/>
                <w:iCs/>
                <w:color w:val="1f497d"/>
                <w:sz w:val="20"/>
                <w:szCs w:val="20"/>
              </w:rPr>
            </w:r>
            <w:r>
              <w:rPr>
                <w:i/>
                <w:iCs/>
                <w:color w:val="1f497d"/>
                <w:sz w:val="20"/>
                <w:szCs w:val="20"/>
              </w:rPr>
            </w:r>
          </w:p>
          <w:p>
            <w:pPr>
              <w:jc w:val="both"/>
              <w:spacing w:before="120" w:after="120"/>
              <w:widowControl w:val="off"/>
              <w:rPr>
                <w:i/>
                <w:color w:val="548dd4"/>
                <w:sz w:val="20"/>
                <w:szCs w:val="20"/>
              </w:rPr>
            </w:pPr>
            <w:r>
              <w:rPr>
                <w:b/>
                <w:i/>
                <w:iCs/>
                <w:color w:val="1f497d"/>
                <w:sz w:val="20"/>
                <w:szCs w:val="20"/>
              </w:rPr>
              <w:t xml:space="preserve">В случае отс</w:t>
            </w:r>
            <w:r>
              <w:rPr>
                <w:b/>
                <w:i/>
                <w:iCs/>
                <w:color w:val="1f497d"/>
                <w:sz w:val="20"/>
                <w:szCs w:val="20"/>
              </w:rPr>
              <w:t xml:space="preserve">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товара, происходящего из иностранного государства, о выполнении работы, оказании услуги иностранным лицом.</w:t>
            </w:r>
            <w:r>
              <w:rPr>
                <w:i/>
                <w:color w:val="548dd4"/>
                <w:sz w:val="20"/>
                <w:szCs w:val="20"/>
              </w:rPr>
            </w:r>
            <w:r>
              <w:rPr>
                <w:i/>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Способы и размер обеспечения заявки на участие в закупке, порядок и срок его предоставления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color w:val="1f497d"/>
                <w:sz w:val="20"/>
                <w:szCs w:val="20"/>
              </w:rPr>
            </w:pPr>
            <w:r>
              <w:rPr>
                <w:b/>
                <w:color w:val="1f497d"/>
                <w:sz w:val="20"/>
                <w:szCs w:val="20"/>
              </w:rPr>
              <w:t xml:space="preserve">18.1. Не установлено/Установлено: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размере________ % НМЦД,  ( _____________________ руб.) *</w:t>
            </w:r>
            <w:r>
              <w:rPr>
                <w:color w:val="1f497d"/>
                <w:sz w:val="20"/>
                <w:szCs w:val="20"/>
              </w:rPr>
            </w:r>
            <w:r>
              <w:rPr>
                <w:color w:val="1f497d"/>
                <w:sz w:val="20"/>
                <w:szCs w:val="20"/>
              </w:rPr>
            </w:r>
          </w:p>
          <w:p>
            <w:pPr>
              <w:jc w:val="both"/>
              <w:spacing w:before="120" w:after="120"/>
              <w:rPr>
                <w:i/>
                <w:sz w:val="20"/>
                <w:szCs w:val="20"/>
              </w:rPr>
            </w:pPr>
            <w:r>
              <w:rPr>
                <w:i/>
                <w:sz w:val="20"/>
                <w:szCs w:val="20"/>
              </w:rPr>
              <w:t xml:space="preserve">(*Требование об обеспечении заявок на участие </w:t>
            </w:r>
            <w:r>
              <w:rPr>
                <w:i/>
                <w:sz w:val="20"/>
                <w:szCs w:val="20"/>
              </w:rPr>
              <w:t xml:space="preserve">в конкурентной закупке не устанавливается, если НМЦД не превышает 5 (пять) миллионов рублей. В случае, если НМЦД превышает 5 (пять) миллионов рублей, Заказчик вправе установить требование к обеспечению заявок на участие в размере, не превышающем 2 % НМЦД).</w:t>
            </w:r>
            <w:r>
              <w:rPr>
                <w:i/>
                <w:sz w:val="20"/>
                <w:szCs w:val="20"/>
              </w:rPr>
            </w:r>
            <w:r>
              <w:rPr>
                <w:i/>
                <w:sz w:val="20"/>
                <w:szCs w:val="20"/>
              </w:rPr>
            </w:r>
          </w:p>
          <w:p>
            <w:pPr>
              <w:jc w:val="both"/>
              <w:spacing w:before="120" w:after="120"/>
              <w:rPr>
                <w:iCs/>
                <w:sz w:val="20"/>
                <w:szCs w:val="20"/>
              </w:rPr>
            </w:pPr>
            <w:r>
              <w:rPr>
                <w:iCs/>
                <w:sz w:val="20"/>
                <w:szCs w:val="20"/>
              </w:rPr>
              <w:t xml:space="preserve">18.2. Обеспечение заявки на участие в конкурентной закупке может предоставляться участником закупки путем внесения денежных средств на специальный счет, открытый им в банке, включенном в перечен</w:t>
            </w:r>
            <w:r>
              <w:rPr>
                <w:iCs/>
                <w:sz w:val="20"/>
                <w:szCs w:val="20"/>
              </w:rPr>
              <w:t xml:space="preserve">ь, определенный Правительством РФ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или путем предоставления независимой гарантии. </w:t>
            </w:r>
            <w:r>
              <w:rPr>
                <w:iCs/>
                <w:sz w:val="20"/>
                <w:szCs w:val="20"/>
              </w:rPr>
            </w:r>
            <w:r>
              <w:rPr>
                <w:iCs/>
                <w:sz w:val="20"/>
                <w:szCs w:val="20"/>
              </w:rPr>
            </w:r>
          </w:p>
          <w:p>
            <w:pPr>
              <w:jc w:val="both"/>
              <w:spacing w:before="120" w:after="120"/>
              <w:rPr>
                <w:iCs/>
                <w:sz w:val="20"/>
                <w:szCs w:val="20"/>
              </w:rPr>
            </w:pPr>
            <w:r>
              <w:rPr>
                <w:iCs/>
                <w:sz w:val="20"/>
                <w:szCs w:val="20"/>
              </w:rPr>
              <w:t xml:space="preserve">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rPr>
            </w:r>
            <w:r>
              <w:rPr>
                <w:iCs/>
                <w:sz w:val="20"/>
                <w:szCs w:val="20"/>
              </w:rPr>
            </w:r>
          </w:p>
          <w:p>
            <w:pPr>
              <w:jc w:val="both"/>
              <w:spacing w:before="120" w:after="120"/>
              <w:rPr>
                <w:iCs/>
                <w:sz w:val="20"/>
                <w:szCs w:val="20"/>
              </w:rPr>
            </w:pPr>
            <w:r>
              <w:rPr>
                <w:iCs/>
                <w:sz w:val="20"/>
                <w:szCs w:val="20"/>
              </w:rPr>
              <w:t xml:space="preserve">18.3. Требование об обеспечении заявки на участие в аукционе в электронной форме в равной мере распространяется на всех участников закупки.</w:t>
            </w:r>
            <w:r>
              <w:rPr>
                <w:iCs/>
                <w:sz w:val="20"/>
                <w:szCs w:val="20"/>
              </w:rPr>
            </w:r>
            <w:r>
              <w:rPr>
                <w:iCs/>
                <w:sz w:val="20"/>
                <w:szCs w:val="20"/>
              </w:rPr>
            </w:r>
          </w:p>
          <w:p>
            <w:pPr>
              <w:jc w:val="both"/>
              <w:spacing w:before="120" w:after="120"/>
              <w:rPr>
                <w:iCs/>
                <w:sz w:val="20"/>
                <w:szCs w:val="20"/>
              </w:rPr>
            </w:pPr>
            <w:r>
              <w:rPr>
                <w:iCs/>
                <w:sz w:val="20"/>
                <w:szCs w:val="20"/>
              </w:rPr>
              <w:t xml:space="preserve">18.4. Денежные средства, внес</w:t>
            </w:r>
            <w:r>
              <w:rPr>
                <w:iCs/>
                <w:sz w:val="20"/>
                <w:szCs w:val="20"/>
              </w:rPr>
              <w:t xml:space="preserve">енные на специальный банковский счет в качестве обеспечения заявки на участие в аукционе в электронной форме, в случае уклонения или отказа участника закупки от заключения договора, а также непредоставления или предоставления с нарушением условий, установл</w:t>
            </w:r>
            <w:r>
              <w:rPr>
                <w:iCs/>
                <w:sz w:val="20"/>
                <w:szCs w:val="20"/>
              </w:rPr>
              <w:t xml:space="preserve">енных документацией о проведении аукциона в электронной форме, обеспечения исполнения договора (если Заказчиком в извещении и (или) документации о конкурентной закупке установлено требование обеспечения исполнения договора) перечисляются на счет Заказчика:</w:t>
            </w:r>
            <w:r>
              <w:rPr>
                <w:iCs/>
                <w:sz w:val="20"/>
                <w:szCs w:val="20"/>
              </w:rPr>
            </w:r>
            <w:r>
              <w:rPr>
                <w:iCs/>
                <w:sz w:val="20"/>
                <w:szCs w:val="20"/>
              </w:rPr>
            </w:r>
          </w:p>
          <w:p>
            <w:pPr>
              <w:jc w:val="both"/>
              <w:spacing w:before="120" w:after="120"/>
              <w:rPr>
                <w:iCs/>
                <w:color w:val="1f497d"/>
                <w:sz w:val="20"/>
                <w:szCs w:val="20"/>
              </w:rPr>
            </w:pPr>
            <w:r>
              <w:rPr>
                <w:iCs/>
                <w:color w:val="1f497d"/>
                <w:sz w:val="20"/>
                <w:szCs w:val="20"/>
              </w:rPr>
              <w:t xml:space="preserve">Получатель ________</w:t>
            </w:r>
            <w:r>
              <w:rPr>
                <w:iCs/>
                <w:color w:val="1f497d"/>
                <w:sz w:val="20"/>
                <w:szCs w:val="20"/>
              </w:rPr>
              <w:t xml:space="preserve">________________________________</w:t>
            </w:r>
            <w:r>
              <w:rPr>
                <w:iCs/>
                <w:color w:val="1f497d"/>
                <w:sz w:val="20"/>
                <w:szCs w:val="20"/>
              </w:rPr>
              <w:t xml:space="preserve">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w:t>
            </w:r>
            <w:r>
              <w:rPr>
                <w:iCs/>
                <w:color w:val="1f497d"/>
                <w:sz w:val="20"/>
                <w:szCs w:val="20"/>
              </w:rPr>
              <w:t xml:space="preserve">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w:t>
            </w:r>
            <w:r>
              <w:rPr>
                <w:iCs/>
                <w:color w:val="1f497d"/>
                <w:sz w:val="20"/>
                <w:szCs w:val="20"/>
              </w:rPr>
              <w:t xml:space="preserve">________________________________</w:t>
            </w:r>
            <w:r>
              <w:rPr>
                <w:iCs/>
                <w:color w:val="1f497d"/>
                <w:sz w:val="20"/>
                <w:szCs w:val="20"/>
              </w:rPr>
              <w:t xml:space="preserve">___</w:t>
            </w:r>
            <w:r>
              <w:rPr>
                <w:iCs/>
                <w:color w:val="1f497d"/>
                <w:sz w:val="20"/>
                <w:szCs w:val="20"/>
              </w:rPr>
              <w:t xml:space="preserve">_</w:t>
            </w:r>
            <w:r>
              <w:rPr>
                <w:iCs/>
                <w:color w:val="1f497d"/>
                <w:sz w:val="20"/>
                <w:szCs w:val="20"/>
              </w:rPr>
              <w:t xml:space="preserve">___</w:t>
            </w:r>
            <w:r>
              <w:rPr>
                <w:iCs/>
                <w:color w:val="1f497d"/>
                <w:sz w:val="20"/>
                <w:szCs w:val="20"/>
              </w:rPr>
            </w:r>
            <w:r>
              <w:rPr>
                <w:iCs/>
                <w:color w:val="1f497d"/>
                <w:sz w:val="20"/>
                <w:szCs w:val="20"/>
              </w:rPr>
            </w:r>
          </w:p>
          <w:p>
            <w:pPr>
              <w:ind w:right="-154" w:firstLine="262"/>
              <w:jc w:val="both"/>
              <w:spacing w:before="120" w:after="120"/>
              <w:rPr>
                <w:iCs/>
                <w:color w:val="1f497d"/>
                <w:sz w:val="20"/>
                <w:szCs w:val="20"/>
              </w:rPr>
            </w:pPr>
            <w:r>
              <w:rPr>
                <w:iCs/>
                <w:color w:val="1f497d"/>
                <w:sz w:val="20"/>
                <w:szCs w:val="20"/>
              </w:rPr>
              <w:t xml:space="preserve">р/с.:____</w:t>
            </w:r>
            <w:r>
              <w:rPr>
                <w:iCs/>
                <w:color w:val="1f497d"/>
                <w:sz w:val="20"/>
                <w:szCs w:val="20"/>
              </w:rPr>
              <w:t xml:space="preserve">_______________________________</w:t>
            </w:r>
            <w:r>
              <w:rPr>
                <w:iCs/>
                <w:color w:val="1f497d"/>
                <w:sz w:val="20"/>
                <w:szCs w:val="20"/>
              </w:rPr>
              <w:t xml:space="preserve">__________</w:t>
            </w:r>
            <w:r>
              <w:rPr>
                <w:iCs/>
                <w:color w:val="1f497d"/>
                <w:sz w:val="20"/>
                <w:szCs w:val="20"/>
              </w:rPr>
              <w:t xml:space="preserve">_</w:t>
            </w:r>
            <w:r>
              <w:rPr>
                <w:iCs/>
                <w:color w:val="1f497d"/>
                <w:sz w:val="20"/>
                <w:szCs w:val="20"/>
              </w:rPr>
              <w:t xml:space="preserve">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банка___</w:t>
            </w:r>
            <w:r>
              <w:rPr>
                <w:iCs/>
                <w:color w:val="1f497d"/>
                <w:sz w:val="20"/>
                <w:szCs w:val="20"/>
              </w:rPr>
              <w:t xml:space="preserve">______________________________</w:t>
            </w:r>
            <w:r>
              <w:rPr>
                <w:iCs/>
                <w:color w:val="1f497d"/>
                <w:sz w:val="20"/>
                <w:szCs w:val="20"/>
              </w:rPr>
              <w:t xml:space="preserve">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_____________</w:t>
            </w:r>
            <w:r>
              <w:rPr>
                <w:iCs/>
                <w:color w:val="1f497d"/>
                <w:sz w:val="20"/>
                <w:szCs w:val="20"/>
              </w:rPr>
              <w:t xml:space="preserve">_______________________________</w:t>
            </w:r>
            <w:r>
              <w:rPr>
                <w:iCs/>
                <w:color w:val="1f497d"/>
                <w:sz w:val="20"/>
                <w:szCs w:val="20"/>
              </w:rPr>
              <w:t xml:space="preserve">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w:t>
            </w:r>
            <w:r>
              <w:rPr>
                <w:iCs/>
                <w:color w:val="1f497d"/>
                <w:sz w:val="20"/>
                <w:szCs w:val="20"/>
              </w:rPr>
              <w:t xml:space="preserve">___________</w:t>
            </w:r>
            <w:r>
              <w:rPr>
                <w:iCs/>
                <w:color w:val="1f497d"/>
                <w:sz w:val="20"/>
                <w:szCs w:val="20"/>
              </w:rPr>
              <w:t xml:space="preserve">_______________________________</w:t>
            </w:r>
            <w:r>
              <w:rPr>
                <w:iCs/>
                <w:color w:val="1f497d"/>
                <w:sz w:val="20"/>
                <w:szCs w:val="20"/>
              </w:rPr>
              <w:t xml:space="preserve">______</w:t>
            </w:r>
            <w:r>
              <w:rPr>
                <w:iCs/>
                <w:color w:val="1f497d"/>
                <w:sz w:val="20"/>
                <w:szCs w:val="20"/>
              </w:rPr>
            </w:r>
            <w:r>
              <w:rPr>
                <w:iCs/>
                <w:color w:val="1f497d"/>
                <w:sz w:val="20"/>
                <w:szCs w:val="20"/>
              </w:rPr>
            </w:r>
          </w:p>
          <w:p>
            <w:pPr>
              <w:jc w:val="both"/>
              <w:spacing w:before="120" w:after="120"/>
              <w:rPr>
                <w:iCs/>
                <w:sz w:val="20"/>
                <w:szCs w:val="20"/>
              </w:rPr>
            </w:pPr>
            <w:r>
              <w:rPr>
                <w:iCs/>
                <w:sz w:val="20"/>
                <w:szCs w:val="20"/>
              </w:rPr>
              <w:t xml:space="preserve">18.5. Денежные средства, внесенные в качестве обеспечения заявки на участие в закупке, возвращаются:</w:t>
            </w:r>
            <w:r>
              <w:rPr>
                <w:iCs/>
                <w:sz w:val="20"/>
                <w:szCs w:val="20"/>
              </w:rPr>
            </w:r>
            <w:r>
              <w:rPr>
                <w:iCs/>
                <w:sz w:val="20"/>
                <w:szCs w:val="20"/>
              </w:rPr>
            </w:r>
          </w:p>
          <w:p>
            <w:pPr>
              <w:jc w:val="both"/>
              <w:spacing w:before="120" w:after="120"/>
              <w:rPr>
                <w:iCs/>
                <w:sz w:val="20"/>
                <w:szCs w:val="20"/>
              </w:rPr>
            </w:pPr>
            <w:r>
              <w:rPr>
                <w:iCs/>
                <w:sz w:val="20"/>
                <w:szCs w:val="20"/>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rPr>
            </w:r>
            <w:r>
              <w:rPr>
                <w:iCs/>
                <w:sz w:val="20"/>
                <w:szCs w:val="20"/>
              </w:rPr>
            </w:r>
          </w:p>
          <w:p>
            <w:pPr>
              <w:jc w:val="both"/>
              <w:spacing w:before="120" w:after="120"/>
              <w:rPr>
                <w:iCs/>
                <w:sz w:val="20"/>
                <w:szCs w:val="20"/>
              </w:rPr>
            </w:pPr>
            <w:r>
              <w:rPr>
                <w:iCs/>
                <w:sz w:val="20"/>
                <w:szCs w:val="20"/>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rPr>
            </w:r>
            <w:r>
              <w:rPr>
                <w:iCs/>
                <w:sz w:val="20"/>
                <w:szCs w:val="20"/>
              </w:rPr>
            </w:r>
          </w:p>
          <w:p>
            <w:pPr>
              <w:jc w:val="both"/>
              <w:spacing w:before="120" w:after="120"/>
              <w:rPr>
                <w:i/>
                <w:iCs/>
                <w:color w:val="4472c4"/>
                <w:sz w:val="20"/>
                <w:szCs w:val="20"/>
              </w:rPr>
            </w:pPr>
            <w:r>
              <w:rPr>
                <w:iCs/>
                <w:sz w:val="20"/>
                <w:szCs w:val="20"/>
              </w:rPr>
              <w:t xml:space="preserve">18.6.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
                <w:iCs/>
                <w:color w:val="4472c4"/>
                <w:sz w:val="20"/>
                <w:szCs w:val="20"/>
              </w:rPr>
            </w:r>
            <w:r>
              <w:rPr>
                <w:i/>
                <w:iCs/>
                <w:color w:val="4472c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19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bCs/>
                <w:sz w:val="20"/>
                <w:szCs w:val="20"/>
              </w:rPr>
            </w:pPr>
            <w:r>
              <w:rPr>
                <w:rFonts w:eastAsia="Calibri"/>
                <w:b/>
                <w:bCs/>
                <w:sz w:val="20"/>
                <w:szCs w:val="20"/>
              </w:rPr>
              <w:t xml:space="preserve">Способы и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w:t>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color w:val="1f497d"/>
                <w:sz w:val="20"/>
                <w:szCs w:val="20"/>
              </w:rPr>
            </w:pPr>
            <w:r>
              <w:rPr>
                <w:b/>
                <w:color w:val="1f497d"/>
                <w:sz w:val="20"/>
                <w:szCs w:val="20"/>
              </w:rPr>
              <w:t xml:space="preserve">19.1. Не установлено/установлено: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 ______ % НМЦД, ( _____________________ руб.) * </w:t>
            </w:r>
            <w:r>
              <w:rPr>
                <w:color w:val="1f497d"/>
                <w:sz w:val="20"/>
                <w:szCs w:val="20"/>
              </w:rPr>
            </w:r>
            <w:r>
              <w:rPr>
                <w:color w:val="1f497d"/>
                <w:sz w:val="20"/>
                <w:szCs w:val="20"/>
              </w:rPr>
            </w:r>
          </w:p>
          <w:p>
            <w:pPr>
              <w:jc w:val="both"/>
              <w:spacing w:before="120" w:after="120"/>
              <w:rPr>
                <w:color w:val="1f497d"/>
                <w:sz w:val="20"/>
                <w:szCs w:val="20"/>
              </w:rPr>
            </w:pPr>
            <w:r>
              <w:rPr>
                <w:color w:val="1f497d"/>
                <w:sz w:val="20"/>
                <w:szCs w:val="20"/>
              </w:rPr>
              <w:t xml:space="preserve">Основное обязательство, исполнение которого обеспечивается, и срок его исполнения:_________________________________________</w:t>
            </w:r>
            <w:r>
              <w:rPr>
                <w:color w:val="1f497d"/>
                <w:sz w:val="20"/>
                <w:szCs w:val="20"/>
              </w:rPr>
            </w:r>
            <w:r>
              <w:rPr>
                <w:color w:val="1f497d"/>
                <w:sz w:val="20"/>
                <w:szCs w:val="20"/>
              </w:rPr>
            </w:r>
          </w:p>
          <w:p>
            <w:pPr>
              <w:jc w:val="both"/>
              <w:spacing w:before="120" w:after="120"/>
              <w:rPr>
                <w:i/>
                <w:iCs/>
                <w:sz w:val="20"/>
                <w:szCs w:val="20"/>
              </w:rPr>
            </w:pPr>
            <w:r>
              <w:rPr>
                <w:i/>
                <w:iCs/>
                <w:sz w:val="20"/>
                <w:szCs w:val="20"/>
              </w:rPr>
              <w:t xml:space="preserve">* (размер такого обеспечения не может превышать 5 % НМЦД, если договором не предусмотрена выплата аванса, либо устанавливается в размере аванса, если договором предусмотрена выплата аванса.)</w:t>
            </w:r>
            <w:r>
              <w:rPr>
                <w:i/>
                <w:iCs/>
                <w:sz w:val="20"/>
                <w:szCs w:val="20"/>
              </w:rPr>
            </w:r>
            <w:r>
              <w:rPr>
                <w:i/>
                <w:iCs/>
                <w:sz w:val="20"/>
                <w:szCs w:val="20"/>
              </w:rPr>
            </w:r>
          </w:p>
          <w:p>
            <w:pPr>
              <w:jc w:val="both"/>
              <w:spacing w:before="120" w:after="120"/>
              <w:rPr>
                <w:sz w:val="20"/>
                <w:szCs w:val="20"/>
              </w:rPr>
            </w:pPr>
            <w:r>
              <w:rPr>
                <w:sz w:val="20"/>
                <w:szCs w:val="20"/>
              </w:rPr>
              <w:t xml:space="preserve">19.2. Обеспечение исполнения д</w:t>
            </w:r>
            <w:r>
              <w:rPr>
                <w:sz w:val="20"/>
                <w:szCs w:val="20"/>
              </w:rPr>
              <w:t xml:space="preserve">оговора может обеспечиваться путем внесения денежных средств или путем предоставления независимой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rPr>
            </w:r>
            <w:r>
              <w:rPr>
                <w:sz w:val="20"/>
                <w:szCs w:val="20"/>
              </w:rPr>
            </w:r>
          </w:p>
          <w:p>
            <w:pPr>
              <w:jc w:val="both"/>
              <w:spacing w:before="120" w:after="120"/>
              <w:rPr>
                <w:sz w:val="20"/>
                <w:szCs w:val="20"/>
              </w:rPr>
            </w:pPr>
            <w:r>
              <w:rPr>
                <w:sz w:val="20"/>
                <w:szCs w:val="20"/>
              </w:rPr>
              <w:t xml:space="preserve">19.3. Денежные средства в качестве обеспечения исполнения договора вносятся участником закупки на счет Заказчика:</w:t>
            </w:r>
            <w:r>
              <w:rPr>
                <w:sz w:val="20"/>
                <w:szCs w:val="20"/>
              </w:rPr>
            </w:r>
            <w:r>
              <w:rPr>
                <w:sz w:val="20"/>
                <w:szCs w:val="20"/>
              </w:rPr>
            </w:r>
          </w:p>
          <w:p>
            <w:pPr>
              <w:jc w:val="both"/>
              <w:spacing w:before="120" w:after="120"/>
              <w:tabs>
                <w:tab w:val="left" w:pos="2609" w:leader="none"/>
                <w:tab w:val="left" w:pos="2824" w:leader="none"/>
              </w:tabs>
              <w:rPr>
                <w:iCs/>
                <w:color w:val="1f497d"/>
                <w:sz w:val="20"/>
                <w:szCs w:val="20"/>
              </w:rPr>
            </w:pPr>
            <w:r>
              <w:rPr>
                <w:iCs/>
                <w:color w:val="1f497d"/>
                <w:sz w:val="20"/>
                <w:szCs w:val="20"/>
              </w:rPr>
              <w:t xml:space="preserve">Получатель ___________</w:t>
            </w:r>
            <w:r>
              <w:rPr>
                <w:iCs/>
                <w:color w:val="1f497d"/>
                <w:sz w:val="20"/>
                <w:szCs w:val="20"/>
              </w:rPr>
              <w:t xml:space="preserve">_________________________________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w:t>
            </w:r>
            <w:r>
              <w:rPr>
                <w:iCs/>
                <w:color w:val="1f497d"/>
                <w:sz w:val="20"/>
                <w:szCs w:val="20"/>
              </w:rPr>
              <w:t xml:space="preserve">_________________________________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_________</w:t>
            </w:r>
            <w:r>
              <w:rPr>
                <w:iCs/>
                <w:color w:val="1f497d"/>
                <w:sz w:val="20"/>
                <w:szCs w:val="20"/>
              </w:rPr>
              <w:t xml:space="preserve">_______________________________</w:t>
            </w:r>
            <w:r>
              <w:rPr>
                <w:iCs/>
                <w:color w:val="1f497d"/>
                <w:sz w:val="20"/>
                <w:szCs w:val="20"/>
              </w:rPr>
              <w:t xml:space="preserve">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_____________</w:t>
            </w:r>
            <w:r>
              <w:rPr>
                <w:iCs/>
                <w:color w:val="1f497d"/>
                <w:sz w:val="20"/>
                <w:szCs w:val="20"/>
              </w:rPr>
              <w:t xml:space="preserve">_______________________________</w:t>
            </w:r>
            <w:r>
              <w:rPr>
                <w:iCs/>
                <w:color w:val="1f497d"/>
                <w:sz w:val="20"/>
                <w:szCs w:val="20"/>
              </w:rPr>
              <w:t xml:space="preserve">___</w:t>
            </w:r>
            <w:r>
              <w:rPr>
                <w:iCs/>
                <w:color w:val="1f497d"/>
                <w:sz w:val="20"/>
                <w:szCs w:val="20"/>
              </w:rPr>
              <w:t xml:space="preserve">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банка___</w:t>
            </w:r>
            <w:r>
              <w:rPr>
                <w:iCs/>
                <w:color w:val="1f497d"/>
                <w:sz w:val="20"/>
                <w:szCs w:val="20"/>
              </w:rPr>
              <w:t xml:space="preserve">______________________________</w:t>
            </w:r>
            <w:r>
              <w:rPr>
                <w:iCs/>
                <w:color w:val="1f497d"/>
                <w:sz w:val="20"/>
                <w:szCs w:val="20"/>
              </w:rPr>
              <w:t xml:space="preserve">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______________</w:t>
            </w:r>
            <w:r>
              <w:rPr>
                <w:iCs/>
                <w:color w:val="1f497d"/>
                <w:sz w:val="20"/>
                <w:szCs w:val="20"/>
              </w:rPr>
              <w:t xml:space="preserve">______________________________</w:t>
            </w:r>
            <w:r>
              <w:rPr>
                <w:iCs/>
                <w:color w:val="1f497d"/>
                <w:sz w:val="20"/>
                <w:szCs w:val="20"/>
              </w:rPr>
              <w:t xml:space="preserve">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БИК__________________</w:t>
            </w:r>
            <w:r>
              <w:rPr>
                <w:iCs/>
                <w:color w:val="1f497d"/>
                <w:sz w:val="20"/>
                <w:szCs w:val="20"/>
              </w:rPr>
              <w:t xml:space="preserve">______________________________</w:t>
            </w:r>
            <w:r>
              <w:rPr>
                <w:iCs/>
                <w:color w:val="1f497d"/>
                <w:sz w:val="20"/>
                <w:szCs w:val="20"/>
              </w:rPr>
              <w:t xml:space="preserve">__</w:t>
            </w:r>
            <w:r>
              <w:rPr>
                <w:iCs/>
                <w:color w:val="1f497d"/>
                <w:sz w:val="20"/>
                <w:szCs w:val="20"/>
              </w:rPr>
            </w:r>
            <w:r>
              <w:rPr>
                <w:iCs/>
                <w:color w:val="1f497d"/>
                <w:sz w:val="20"/>
                <w:szCs w:val="20"/>
              </w:rPr>
            </w:r>
          </w:p>
          <w:p>
            <w:pPr>
              <w:jc w:val="both"/>
              <w:spacing w:before="120" w:after="120"/>
              <w:rPr>
                <w:i/>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договора</w:t>
            </w:r>
            <w:r>
              <w:rPr>
                <w:i/>
                <w:iCs/>
                <w:color w:val="1f497d"/>
                <w:sz w:val="20"/>
                <w:szCs w:val="20"/>
              </w:rPr>
              <w:br/>
            </w:r>
            <w:r>
              <w:rPr>
                <w:i/>
                <w:iCs/>
                <w:color w:val="1f497d"/>
                <w:sz w:val="20"/>
                <w:szCs w:val="20"/>
              </w:rPr>
              <w:t xml:space="preserve">№ извещения___</w:t>
            </w:r>
            <w:r>
              <w:rPr>
                <w:i/>
                <w:iCs/>
                <w:color w:val="1f497d"/>
                <w:sz w:val="20"/>
                <w:szCs w:val="20"/>
              </w:rPr>
              <w:t xml:space="preserve">____</w:t>
            </w:r>
            <w:r>
              <w:rPr>
                <w:i/>
                <w:iCs/>
                <w:color w:val="1f497d"/>
                <w:sz w:val="20"/>
                <w:szCs w:val="20"/>
              </w:rPr>
              <w:t xml:space="preserve">______. </w:t>
            </w:r>
            <w:r>
              <w:rPr>
                <w:i/>
                <w:iCs/>
                <w:color w:val="1f497d"/>
                <w:sz w:val="20"/>
                <w:szCs w:val="20"/>
              </w:rPr>
            </w:r>
            <w:r>
              <w:rPr>
                <w:i/>
                <w:iCs/>
                <w:color w:val="1f497d"/>
                <w:sz w:val="20"/>
                <w:szCs w:val="20"/>
              </w:rPr>
            </w:r>
          </w:p>
          <w:p>
            <w:pPr>
              <w:pStyle w:val="1048"/>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19.4. Денежные средства, внесенные в качестве обеспечения исполнения договора, возвращаются на счет</w:t>
            </w:r>
            <w:r>
              <w:rPr>
                <w:rFonts w:ascii="Times New Roman" w:hAnsi="Times New Roman" w:cs="Times New Roman"/>
                <w:sz w:val="20"/>
                <w:szCs w:val="20"/>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rFonts w:ascii="Times New Roman" w:hAnsi="Times New Roman" w:cs="Times New Roman"/>
                <w:sz w:val="20"/>
                <w:szCs w:val="20"/>
              </w:rPr>
            </w:r>
            <w:r>
              <w:rPr>
                <w:rFonts w:ascii="Times New Roman" w:hAnsi="Times New Roman" w:cs="Times New Roman"/>
                <w:sz w:val="20"/>
                <w:szCs w:val="20"/>
              </w:rPr>
            </w:r>
          </w:p>
          <w:p>
            <w:pPr>
              <w:pStyle w:val="1048"/>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Заказч</w:t>
            </w:r>
            <w:r>
              <w:rPr>
                <w:rFonts w:ascii="Times New Roman" w:hAnsi="Times New Roman" w:cs="Times New Roman"/>
                <w:sz w:val="20"/>
                <w:szCs w:val="20"/>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rFonts w:ascii="Times New Roman" w:hAnsi="Times New Roman" w:cs="Times New Roman"/>
                <w:sz w:val="20"/>
                <w:szCs w:val="20"/>
              </w:rPr>
            </w:r>
            <w:r>
              <w:rPr>
                <w:rFonts w:ascii="Times New Roman" w:hAnsi="Times New Roman" w:cs="Times New Roman"/>
                <w:sz w:val="20"/>
                <w:szCs w:val="20"/>
              </w:rPr>
            </w:r>
          </w:p>
          <w:p>
            <w:pPr>
              <w:jc w:val="both"/>
              <w:spacing w:before="120" w:after="120"/>
              <w:rPr>
                <w:sz w:val="20"/>
                <w:szCs w:val="20"/>
              </w:rPr>
            </w:pPr>
            <w:r>
              <w:rPr>
                <w:sz w:val="20"/>
                <w:szCs w:val="20"/>
              </w:rPr>
              <w:t xml:space="preserve">19.5. Обеспечение исполнения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w:t>
            </w:r>
            <w:r>
              <w:rPr>
                <w:sz w:val="20"/>
                <w:szCs w:val="20"/>
              </w:rPr>
              <w:t xml:space="preserve">длежащим исполнением обязательств поставщиком (исполнителем, подрядчиком) (в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sz w:val="20"/>
                <w:szCs w:val="20"/>
              </w:rPr>
            </w:r>
            <w:r>
              <w:rPr>
                <w:sz w:val="20"/>
                <w:szCs w:val="20"/>
              </w:rPr>
            </w:r>
          </w:p>
          <w:p>
            <w:pPr>
              <w:pStyle w:val="1048"/>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19.6. Постав</w:t>
            </w:r>
            <w:r>
              <w:rPr>
                <w:rFonts w:ascii="Times New Roman" w:hAnsi="Times New Roman" w:cs="Times New Roman"/>
                <w:sz w:val="20"/>
                <w:szCs w:val="20"/>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rFonts w:ascii="Times New Roman" w:hAnsi="Times New Roman" w:cs="Times New Roman"/>
                <w:sz w:val="20"/>
                <w:szCs w:val="20"/>
              </w:rPr>
            </w:r>
            <w:r>
              <w:rPr>
                <w:rFonts w:ascii="Times New Roman" w:hAnsi="Times New Roman" w:cs="Times New Roman"/>
                <w:sz w:val="20"/>
                <w:szCs w:val="20"/>
              </w:rPr>
            </w:r>
          </w:p>
          <w:p>
            <w:pPr>
              <w:pStyle w:val="1048"/>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19.7. В ходе исполнения договора способ обеспечения исполнения договора может быть изменен. </w:t>
            </w:r>
            <w:r>
              <w:rPr>
                <w:rFonts w:ascii="Times New Roman" w:hAnsi="Times New Roman" w:cs="Times New Roman"/>
                <w:sz w:val="20"/>
                <w:szCs w:val="20"/>
              </w:rPr>
            </w:r>
            <w:r>
              <w:rPr>
                <w:rFonts w:ascii="Times New Roman" w:hAnsi="Times New Roman" w:cs="Times New Roman"/>
                <w:sz w:val="20"/>
                <w:szCs w:val="20"/>
              </w:rPr>
            </w:r>
          </w:p>
          <w:p>
            <w:pPr>
              <w:jc w:val="both"/>
              <w:spacing w:before="120" w:after="120"/>
              <w:rPr>
                <w:i/>
                <w:iCs/>
                <w:color w:val="548dd4"/>
                <w:sz w:val="20"/>
                <w:szCs w:val="20"/>
              </w:rPr>
            </w:pPr>
            <w:r>
              <w:rPr>
                <w:sz w:val="20"/>
                <w:szCs w:val="20"/>
              </w:rPr>
              <w:t xml:space="preserve">19.8.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rPr>
            </w:r>
            <w:r>
              <w:rPr>
                <w:i/>
                <w:i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rFonts w:eastAsia="Calibri"/>
                <w:b/>
                <w:bCs/>
                <w:sz w:val="20"/>
                <w:szCs w:val="20"/>
              </w:rPr>
            </w:pPr>
            <w:r>
              <w:rPr>
                <w:rFonts w:eastAsia="Calibri"/>
                <w:b/>
                <w:bCs/>
                <w:sz w:val="20"/>
                <w:szCs w:val="20"/>
              </w:rPr>
              <w:t xml:space="preserve">Антидемпинговые меры</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iCs/>
                <w:color w:val="1f497d"/>
                <w:sz w:val="20"/>
                <w:szCs w:val="20"/>
              </w:rPr>
            </w:pPr>
            <w:r>
              <w:rPr>
                <w:b/>
                <w:iCs/>
                <w:color w:val="1f497d"/>
                <w:sz w:val="20"/>
                <w:szCs w:val="20"/>
              </w:rPr>
              <w:t xml:space="preserve">Не установлены/Установлены:</w:t>
            </w:r>
            <w:r>
              <w:rPr>
                <w:b/>
                <w:iCs/>
                <w:color w:val="1f497d"/>
                <w:sz w:val="20"/>
                <w:szCs w:val="20"/>
              </w:rPr>
            </w:r>
            <w:r>
              <w:rPr>
                <w:b/>
                <w:iCs/>
                <w:color w:val="1f497d"/>
                <w:sz w:val="20"/>
                <w:szCs w:val="20"/>
              </w:rPr>
            </w:r>
          </w:p>
          <w:p>
            <w:pPr>
              <w:jc w:val="both"/>
              <w:spacing w:before="120" w:after="120"/>
              <w:rPr>
                <w:i/>
                <w:iCs/>
                <w:sz w:val="20"/>
                <w:szCs w:val="20"/>
              </w:rPr>
            </w:pPr>
            <w:r>
              <w:rPr>
                <w:iCs/>
                <w:sz w:val="20"/>
                <w:szCs w:val="20"/>
              </w:rPr>
              <w:t xml:space="preserve">В случае, если участником предложена цена договора (цена единицы (сумма цен единиц) товара, работы, услуги), которая на 25 (двадцать пять) и более %  ниже НМЦД, Заказчик применяет антидемпинговые меры: </w:t>
            </w:r>
            <w:r>
              <w:rPr>
                <w:iCs/>
                <w:color w:val="000000"/>
                <w:sz w:val="20"/>
                <w:szCs w:val="20"/>
              </w:rPr>
              <w:t xml:space="preserve">установлено </w:t>
            </w:r>
            <w:r>
              <w:rPr>
                <w:color w:val="000000"/>
                <w:sz w:val="20"/>
                <w:szCs w:val="20"/>
              </w:rPr>
              <w:t xml:space="preserve">требование о представлении Заказчику до заключения договора с таким участником обоснования предлагаемой им цены договора (цены единицы (суммы цен единиц) (га</w:t>
            </w:r>
            <w:r>
              <w:rPr>
                <w:color w:val="000000"/>
                <w:sz w:val="20"/>
                <w:szCs w:val="20"/>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rPr>
            </w:r>
            <w:r>
              <w:rPr>
                <w:i/>
                <w:i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ind w:firstLine="35"/>
              <w:jc w:val="both"/>
              <w:spacing w:before="120" w:after="120"/>
              <w:rPr>
                <w:rFonts w:eastAsia="Calibri"/>
                <w:b/>
                <w:bCs/>
                <w:sz w:val="20"/>
                <w:szCs w:val="20"/>
              </w:rPr>
            </w:pPr>
            <w:r>
              <w:rPr>
                <w:rFonts w:eastAsia="Calibri"/>
                <w:b/>
                <w:bCs/>
                <w:sz w:val="20"/>
                <w:szCs w:val="20"/>
              </w:rPr>
              <w:t xml:space="preserve">Способы, размер, порядок предоставления обеспечения исполнения гарантийных обязательств, предусмотренных проектом договора, срок и порядок его возврата </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color w:val="1f497d"/>
                <w:sz w:val="20"/>
                <w:szCs w:val="20"/>
              </w:rPr>
            </w:pPr>
            <w:r>
              <w:rPr>
                <w:b/>
                <w:color w:val="1f497d"/>
                <w:sz w:val="20"/>
                <w:szCs w:val="20"/>
              </w:rPr>
              <w:t xml:space="preserve">21.1. Не установлено/Установлено:</w:t>
            </w:r>
            <w:r>
              <w:rPr>
                <w:b/>
                <w:color w:val="1f497d"/>
                <w:sz w:val="20"/>
                <w:szCs w:val="20"/>
              </w:rPr>
            </w:r>
            <w:r>
              <w:rPr>
                <w:b/>
                <w:color w:val="1f497d"/>
                <w:sz w:val="20"/>
                <w:szCs w:val="20"/>
              </w:rPr>
            </w:r>
          </w:p>
          <w:p>
            <w:pPr>
              <w:jc w:val="both"/>
              <w:spacing w:before="120" w:after="120"/>
              <w:rPr>
                <w:color w:val="1f497d"/>
                <w:sz w:val="20"/>
                <w:szCs w:val="20"/>
              </w:rPr>
            </w:pPr>
            <w:r>
              <w:rPr>
                <w:color w:val="1f497d"/>
                <w:sz w:val="20"/>
                <w:szCs w:val="20"/>
              </w:rPr>
              <w:t xml:space="preserve">в размере _________ % НМЦД, (_______________ руб.)*</w:t>
            </w:r>
            <w:r>
              <w:rPr>
                <w:color w:val="1f497d"/>
                <w:sz w:val="20"/>
                <w:szCs w:val="20"/>
              </w:rPr>
            </w:r>
            <w:r>
              <w:rPr>
                <w:color w:val="1f497d"/>
                <w:sz w:val="20"/>
                <w:szCs w:val="20"/>
              </w:rPr>
            </w:r>
          </w:p>
          <w:p>
            <w:pPr>
              <w:jc w:val="both"/>
              <w:spacing w:before="120" w:after="120"/>
              <w:rPr>
                <w:i/>
                <w:iCs/>
                <w:sz w:val="20"/>
                <w:szCs w:val="20"/>
              </w:rPr>
            </w:pPr>
            <w:r>
              <w:rPr>
                <w:i/>
                <w:iCs/>
                <w:sz w:val="20"/>
                <w:szCs w:val="20"/>
              </w:rPr>
              <w:t xml:space="preserve">(*</w:t>
            </w:r>
            <w:r>
              <w:rPr>
                <w:i/>
                <w:iCs/>
              </w:rPr>
              <w:t xml:space="preserve"> </w:t>
            </w:r>
            <w:r>
              <w:rPr>
                <w:i/>
                <w:iCs/>
                <w:sz w:val="20"/>
                <w:szCs w:val="20"/>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 НМЦД).</w:t>
            </w:r>
            <w:r>
              <w:rPr>
                <w:i/>
                <w:iCs/>
                <w:sz w:val="20"/>
                <w:szCs w:val="20"/>
              </w:rPr>
            </w:r>
            <w:r>
              <w:rPr>
                <w:i/>
                <w:iCs/>
                <w:sz w:val="20"/>
                <w:szCs w:val="20"/>
              </w:rPr>
            </w:r>
          </w:p>
          <w:p>
            <w:pPr>
              <w:jc w:val="both"/>
              <w:spacing w:before="120" w:after="120"/>
              <w:rPr>
                <w:sz w:val="20"/>
                <w:szCs w:val="20"/>
              </w:rPr>
            </w:pPr>
            <w:r>
              <w:rPr>
                <w:sz w:val="20"/>
                <w:szCs w:val="20"/>
              </w:rPr>
              <w:t xml:space="preserve">21.2. Обеспечение исполнения гарантийных обязательств может предоставляться путем перечисления денежных средств на счет Заказчика или путем предоставления независимой гарантии.</w:t>
            </w:r>
            <w:r>
              <w:rPr>
                <w:sz w:val="20"/>
                <w:szCs w:val="20"/>
              </w:rPr>
            </w:r>
            <w:r>
              <w:rPr>
                <w:sz w:val="20"/>
                <w:szCs w:val="20"/>
              </w:rPr>
            </w:r>
          </w:p>
          <w:p>
            <w:pPr>
              <w:jc w:val="both"/>
              <w:spacing w:before="120" w:after="120"/>
              <w:rPr>
                <w:sz w:val="20"/>
                <w:szCs w:val="20"/>
              </w:rPr>
            </w:pPr>
            <w:r>
              <w:rPr>
                <w:sz w:val="20"/>
                <w:szCs w:val="20"/>
              </w:rPr>
              <w:t xml:space="preserve">21.3. Денежные средства в качестве обеспечения исполнения гарантийных обязательств вносятся на счет Заказчика:</w:t>
            </w:r>
            <w:r>
              <w:rPr>
                <w:sz w:val="20"/>
                <w:szCs w:val="20"/>
              </w:rPr>
            </w:r>
            <w:r>
              <w:rPr>
                <w:sz w:val="20"/>
                <w:szCs w:val="20"/>
              </w:rPr>
            </w:r>
          </w:p>
          <w:p>
            <w:pPr>
              <w:jc w:val="both"/>
              <w:spacing w:before="120" w:after="120"/>
              <w:rPr>
                <w:iCs/>
                <w:color w:val="1f497d"/>
                <w:sz w:val="20"/>
                <w:szCs w:val="20"/>
              </w:rPr>
            </w:pPr>
            <w:r>
              <w:rPr>
                <w:iCs/>
                <w:color w:val="1f497d"/>
                <w:sz w:val="20"/>
                <w:szCs w:val="20"/>
              </w:rPr>
              <w:t xml:space="preserve">Получатель _____________</w:t>
            </w:r>
            <w:r>
              <w:rPr>
                <w:iCs/>
                <w:color w:val="1f497d"/>
                <w:sz w:val="20"/>
                <w:szCs w:val="20"/>
              </w:rPr>
              <w:t xml:space="preserve">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1)</w:t>
            </w:r>
            <w:r>
              <w:rPr>
                <w:iCs/>
                <w:color w:val="1f497d"/>
                <w:sz w:val="20"/>
                <w:szCs w:val="20"/>
              </w:rPr>
              <w:tab/>
              <w:t xml:space="preserve">место нахождения: </w:t>
            </w:r>
            <w:r>
              <w:rPr>
                <w:iCs/>
                <w:color w:val="1f497d"/>
                <w:sz w:val="20"/>
                <w:szCs w:val="20"/>
              </w:rPr>
              <w:t xml:space="preserve">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2)</w:t>
            </w:r>
            <w:r>
              <w:rPr>
                <w:iCs/>
                <w:color w:val="1f497d"/>
                <w:sz w:val="20"/>
                <w:szCs w:val="20"/>
              </w:rPr>
              <w:tab/>
              <w:t xml:space="preserve">реквизиты: </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ИНН/КПП ________</w:t>
            </w:r>
            <w:r>
              <w:rPr>
                <w:iCs/>
                <w:color w:val="1f497d"/>
                <w:sz w:val="20"/>
                <w:szCs w:val="20"/>
              </w:rPr>
              <w:t xml:space="preserve">__________________________________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р/с.: ____________</w:t>
            </w:r>
            <w:r>
              <w:rPr>
                <w:iCs/>
                <w:color w:val="1f497d"/>
                <w:sz w:val="20"/>
                <w:szCs w:val="20"/>
              </w:rPr>
              <w:t xml:space="preserve">___________________________________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Наименование банка___</w:t>
            </w:r>
            <w:r>
              <w:rPr>
                <w:iCs/>
                <w:color w:val="1f497d"/>
                <w:sz w:val="20"/>
                <w:szCs w:val="20"/>
              </w:rPr>
              <w:t xml:space="preserve">______________________________</w:t>
            </w:r>
            <w:r>
              <w:rPr>
                <w:iCs/>
                <w:color w:val="1f497d"/>
                <w:sz w:val="20"/>
                <w:szCs w:val="20"/>
              </w:rPr>
              <w:t xml:space="preserve">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к/с.: ___________________</w:t>
            </w:r>
            <w:r>
              <w:rPr>
                <w:iCs/>
                <w:color w:val="1f497d"/>
                <w:sz w:val="20"/>
                <w:szCs w:val="20"/>
              </w:rPr>
              <w:t xml:space="preserve">_____________________________</w:t>
            </w:r>
            <w:r>
              <w:rPr>
                <w:iCs/>
                <w:color w:val="1f497d"/>
                <w:sz w:val="20"/>
                <w:szCs w:val="20"/>
              </w:rPr>
            </w:r>
            <w:r>
              <w:rPr>
                <w:iCs/>
                <w:color w:val="1f497d"/>
                <w:sz w:val="20"/>
                <w:szCs w:val="20"/>
              </w:rPr>
            </w:r>
          </w:p>
          <w:p>
            <w:pPr>
              <w:ind w:firstLine="262"/>
              <w:jc w:val="both"/>
              <w:spacing w:before="120" w:after="120"/>
              <w:rPr>
                <w:iCs/>
                <w:color w:val="1f497d"/>
                <w:sz w:val="20"/>
                <w:szCs w:val="20"/>
              </w:rPr>
            </w:pPr>
            <w:r>
              <w:rPr>
                <w:iCs/>
                <w:color w:val="1f497d"/>
                <w:sz w:val="20"/>
                <w:szCs w:val="20"/>
              </w:rPr>
              <w:t xml:space="preserve">БИК__________________</w:t>
            </w:r>
            <w:r>
              <w:rPr>
                <w:iCs/>
                <w:color w:val="1f497d"/>
                <w:sz w:val="20"/>
                <w:szCs w:val="20"/>
              </w:rPr>
              <w:t xml:space="preserve">_____________________________</w:t>
            </w:r>
            <w:r>
              <w:rPr>
                <w:iCs/>
                <w:color w:val="1f497d"/>
                <w:sz w:val="20"/>
                <w:szCs w:val="20"/>
              </w:rPr>
              <w:t xml:space="preserve">_</w:t>
            </w:r>
            <w:r>
              <w:rPr>
                <w:iCs/>
                <w:color w:val="1f497d"/>
                <w:sz w:val="20"/>
                <w:szCs w:val="20"/>
              </w:rPr>
            </w:r>
            <w:r>
              <w:rPr>
                <w:iCs/>
                <w:color w:val="1f497d"/>
                <w:sz w:val="20"/>
                <w:szCs w:val="20"/>
              </w:rPr>
            </w:r>
          </w:p>
          <w:p>
            <w:pPr>
              <w:jc w:val="both"/>
              <w:spacing w:before="120" w:after="120"/>
              <w:rPr>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гарантийных обязательств по договору № _</w:t>
            </w:r>
            <w:r>
              <w:rPr>
                <w:i/>
                <w:iCs/>
                <w:color w:val="1f497d"/>
                <w:sz w:val="20"/>
                <w:szCs w:val="20"/>
              </w:rPr>
              <w:t xml:space="preserve">____</w:t>
            </w:r>
            <w:r>
              <w:rPr>
                <w:i/>
                <w:iCs/>
                <w:color w:val="1f497d"/>
                <w:sz w:val="20"/>
                <w:szCs w:val="20"/>
              </w:rPr>
              <w:t xml:space="preserve">_________дата___</w:t>
            </w:r>
            <w:r>
              <w:rPr>
                <w:i/>
                <w:iCs/>
                <w:color w:val="1f497d"/>
                <w:sz w:val="20"/>
                <w:szCs w:val="20"/>
              </w:rPr>
              <w:t xml:space="preserve">______</w:t>
            </w:r>
            <w:r>
              <w:rPr>
                <w:i/>
                <w:iCs/>
                <w:color w:val="1f497d"/>
                <w:sz w:val="20"/>
                <w:szCs w:val="20"/>
              </w:rPr>
              <w:t xml:space="preserve">______.</w:t>
            </w:r>
            <w:r>
              <w:rPr>
                <w:iCs/>
                <w:color w:val="1f497d"/>
                <w:sz w:val="20"/>
                <w:szCs w:val="20"/>
              </w:rPr>
            </w:r>
            <w:r>
              <w:rPr>
                <w:iCs/>
                <w:color w:val="1f497d"/>
                <w:sz w:val="20"/>
                <w:szCs w:val="20"/>
              </w:rPr>
            </w:r>
          </w:p>
          <w:p>
            <w:pPr>
              <w:jc w:val="both"/>
              <w:spacing w:before="120" w:after="120"/>
              <w:rPr>
                <w:iCs/>
                <w:sz w:val="20"/>
                <w:szCs w:val="20"/>
              </w:rPr>
            </w:pPr>
            <w:r>
              <w:rPr>
                <w:iCs/>
                <w:sz w:val="20"/>
                <w:szCs w:val="20"/>
              </w:rPr>
              <w:t xml:space="preserve">21.4. В случае установления требования обеспечения исполнения гарантийных обязательств, такое об</w:t>
            </w:r>
            <w:r>
              <w:rPr>
                <w:iCs/>
                <w:sz w:val="20"/>
                <w:szCs w:val="20"/>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rPr>
            </w:r>
            <w:r>
              <w:rPr>
                <w:iCs/>
                <w:sz w:val="20"/>
                <w:szCs w:val="20"/>
              </w:rPr>
            </w:r>
          </w:p>
          <w:p>
            <w:pPr>
              <w:jc w:val="both"/>
              <w:spacing w:before="120" w:after="120"/>
              <w:rPr>
                <w:iCs/>
                <w:sz w:val="20"/>
                <w:szCs w:val="20"/>
              </w:rPr>
            </w:pPr>
            <w:r>
              <w:rPr>
                <w:iCs/>
                <w:sz w:val="20"/>
                <w:szCs w:val="20"/>
              </w:rPr>
              <w:t xml:space="preserve">21.5. В случае установления тр</w:t>
            </w:r>
            <w:r>
              <w:rPr>
                <w:iCs/>
                <w:sz w:val="20"/>
                <w:szCs w:val="20"/>
              </w:rPr>
              <w:t xml:space="preserve">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срока гарантийных обязательств поставщика (исполнителя, подрядчик</w:t>
            </w:r>
            <w:r>
              <w:rPr>
                <w:iCs/>
                <w:sz w:val="20"/>
                <w:szCs w:val="20"/>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rPr>
            </w:r>
            <w:r>
              <w:rPr>
                <w:iCs/>
                <w:sz w:val="20"/>
                <w:szCs w:val="20"/>
              </w:rPr>
            </w:r>
          </w:p>
          <w:p>
            <w:pPr>
              <w:jc w:val="both"/>
              <w:spacing w:before="120" w:after="120"/>
              <w:rPr>
                <w:i/>
                <w:iCs/>
                <w:sz w:val="20"/>
                <w:szCs w:val="20"/>
              </w:rPr>
            </w:pPr>
            <w:r>
              <w:rPr>
                <w:sz w:val="20"/>
                <w:szCs w:val="20"/>
              </w:rPr>
              <w:t xml:space="preserve">21.</w:t>
            </w:r>
            <w:r>
              <w:rPr>
                <w:sz w:val="20"/>
                <w:szCs w:val="20"/>
              </w:rPr>
              <w:t xml:space="preserve">6. Возврат внесенных в качестве обеспечения гарантийных обязательств по договору денежных средств 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 </w:t>
            </w:r>
            <w:r>
              <w:rPr>
                <w:i/>
                <w:iCs/>
                <w:sz w:val="20"/>
                <w:szCs w:val="20"/>
              </w:rPr>
            </w:r>
            <w:r>
              <w:rPr>
                <w:i/>
                <w:i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ind w:firstLine="35"/>
              <w:jc w:val="both"/>
              <w:spacing w:before="120" w:after="120"/>
              <w:rPr>
                <w:b/>
                <w:sz w:val="20"/>
                <w:szCs w:val="20"/>
              </w:rPr>
            </w:pPr>
            <w:r>
              <w:rPr>
                <w:b/>
                <w:sz w:val="20"/>
                <w:szCs w:val="20"/>
              </w:rPr>
              <w:t xml:space="preserve">Требования к независимой гарантии </w:t>
            </w:r>
            <w:r>
              <w:rPr>
                <w:sz w:val="20"/>
                <w:szCs w:val="20"/>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iCs/>
                <w:sz w:val="20"/>
                <w:szCs w:val="20"/>
              </w:rPr>
            </w:pPr>
            <w:r>
              <w:rPr>
                <w:iCs/>
                <w:sz w:val="20"/>
                <w:szCs w:val="20"/>
              </w:rPr>
              <w:t xml:space="preserve">22.1. Независимая гарантия, предоставляемая</w:t>
            </w:r>
            <w:r>
              <w:t xml:space="preserve"> </w:t>
            </w:r>
            <w:r>
              <w:rPr>
                <w:iCs/>
                <w:sz w:val="20"/>
                <w:szCs w:val="20"/>
              </w:rPr>
              <w:t xml:space="preserve">в качестве</w:t>
            </w:r>
            <w:r>
              <w:t xml:space="preserve"> </w:t>
            </w:r>
            <w:r>
              <w:rPr>
                <w:iCs/>
                <w:sz w:val="20"/>
                <w:szCs w:val="20"/>
              </w:rPr>
              <w:t xml:space="preserve">обеспечения заявки, исполнения договора, исполнения гарантийных обязательств должна соответствовать </w:t>
            </w:r>
            <w:r>
              <w:rPr>
                <w:b/>
                <w:iCs/>
                <w:sz w:val="20"/>
                <w:szCs w:val="20"/>
              </w:rPr>
              <w:t xml:space="preserve">следующим требованиям</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1) 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jc w:val="both"/>
              <w:spacing w:before="120" w:after="120"/>
              <w:rPr>
                <w:iCs/>
                <w:sz w:val="20"/>
                <w:szCs w:val="20"/>
              </w:rPr>
            </w:pPr>
            <w:r>
              <w:rPr>
                <w:iCs/>
                <w:sz w:val="20"/>
                <w:szCs w:val="20"/>
              </w:rPr>
              <w:t xml:space="preserve">2) информация о независим</w:t>
            </w:r>
            <w:r>
              <w:rPr>
                <w:iCs/>
                <w:sz w:val="20"/>
                <w:szCs w:val="20"/>
              </w:rPr>
              <w:t xml:space="preserve">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iCs/>
                <w:sz w:val="20"/>
                <w:szCs w:val="20"/>
              </w:rPr>
            </w:r>
            <w:r>
              <w:rPr>
                <w:iCs/>
                <w:sz w:val="20"/>
                <w:szCs w:val="20"/>
              </w:rPr>
            </w:r>
          </w:p>
          <w:p>
            <w:pPr>
              <w:jc w:val="both"/>
              <w:spacing w:before="120" w:after="120"/>
              <w:rPr>
                <w:i/>
                <w:iCs/>
                <w:sz w:val="20"/>
                <w:szCs w:val="20"/>
              </w:rPr>
            </w:pPr>
            <w:r>
              <w:rPr>
                <w:i/>
                <w:iCs/>
                <w:sz w:val="20"/>
                <w:szCs w:val="20"/>
              </w:rPr>
              <w:t xml:space="preserve">(* Предусмотренное настоящим подпунктом требование применяется </w:t>
            </w:r>
            <w:r>
              <w:rPr>
                <w:b/>
                <w:i/>
                <w:iCs/>
                <w:sz w:val="20"/>
                <w:szCs w:val="20"/>
              </w:rPr>
              <w:t xml:space="preserve">с 01.04.2023</w:t>
            </w:r>
            <w:r>
              <w:rPr>
                <w:i/>
                <w:iCs/>
                <w:sz w:val="20"/>
                <w:szCs w:val="20"/>
              </w:rPr>
              <w:t xml:space="preserve">);</w:t>
            </w:r>
            <w:r>
              <w:rPr>
                <w:i/>
                <w:iCs/>
                <w:sz w:val="20"/>
                <w:szCs w:val="20"/>
              </w:rPr>
            </w:r>
            <w:r>
              <w:rPr>
                <w:i/>
                <w:iCs/>
                <w:sz w:val="20"/>
                <w:szCs w:val="20"/>
              </w:rPr>
            </w:r>
          </w:p>
          <w:p>
            <w:pPr>
              <w:jc w:val="both"/>
              <w:spacing w:before="120" w:after="120"/>
              <w:rPr>
                <w:iCs/>
                <w:sz w:val="20"/>
                <w:szCs w:val="20"/>
              </w:rPr>
            </w:pPr>
            <w:r>
              <w:rPr>
                <w:iCs/>
                <w:sz w:val="20"/>
                <w:szCs w:val="20"/>
              </w:rPr>
              <w:t xml:space="preserve">3) независимая гарантия не может быть отозвана выдавшим ее гарантом;</w:t>
            </w:r>
            <w:r>
              <w:rPr>
                <w:iCs/>
                <w:sz w:val="20"/>
                <w:szCs w:val="20"/>
              </w:rPr>
            </w:r>
            <w:r>
              <w:rPr>
                <w:iCs/>
                <w:sz w:val="20"/>
                <w:szCs w:val="20"/>
              </w:rPr>
            </w:r>
          </w:p>
          <w:p>
            <w:pPr>
              <w:jc w:val="both"/>
              <w:spacing w:before="120" w:after="120"/>
              <w:rPr>
                <w:iCs/>
                <w:sz w:val="20"/>
                <w:szCs w:val="20"/>
              </w:rPr>
            </w:pPr>
            <w:r>
              <w:rPr>
                <w:iCs/>
                <w:sz w:val="20"/>
                <w:szCs w:val="20"/>
              </w:rPr>
              <w:t xml:space="preserve">22.2. Независимая гарантия </w:t>
            </w:r>
            <w:r>
              <w:rPr>
                <w:b/>
                <w:iCs/>
                <w:sz w:val="20"/>
                <w:szCs w:val="20"/>
              </w:rPr>
              <w:t xml:space="preserve">должна содержать</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rPr>
            </w:r>
            <w:r>
              <w:rPr>
                <w:iCs/>
                <w:sz w:val="20"/>
                <w:szCs w:val="20"/>
              </w:rPr>
            </w:r>
          </w:p>
          <w:p>
            <w:pPr>
              <w:jc w:val="both"/>
              <w:spacing w:before="120" w:after="120"/>
              <w:rPr>
                <w:iCs/>
                <w:sz w:val="20"/>
                <w:szCs w:val="20"/>
              </w:rPr>
            </w:pPr>
            <w:r>
              <w:rPr>
                <w:iCs/>
                <w:sz w:val="20"/>
                <w:szCs w:val="20"/>
              </w:rPr>
              <w:t xml:space="preserve">2) перечень документов, под</w:t>
            </w:r>
            <w:r>
              <w:rPr>
                <w:iCs/>
                <w:sz w:val="20"/>
                <w:szCs w:val="20"/>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rPr>
            </w:r>
            <w:r>
              <w:rPr>
                <w:iCs/>
                <w:sz w:val="20"/>
                <w:szCs w:val="20"/>
              </w:rPr>
            </w:r>
          </w:p>
          <w:p>
            <w:pPr>
              <w:jc w:val="both"/>
              <w:spacing w:before="120" w:after="120"/>
              <w:rPr>
                <w:iCs/>
                <w:sz w:val="20"/>
                <w:szCs w:val="20"/>
              </w:rPr>
            </w:pPr>
            <w:r>
              <w:rPr>
                <w:iCs/>
                <w:sz w:val="20"/>
                <w:szCs w:val="20"/>
              </w:rPr>
              <w:t xml:space="preserve">2.1) факт уклонения или отказа участника закупки от заключения договора</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2.2) неисполнение участником закупки обязательств, обеспечиваемых такой гарантией</w:t>
            </w:r>
            <w:r>
              <w:rPr>
                <w:b/>
                <w:iCs/>
                <w:sz w:val="20"/>
                <w:szCs w:val="20"/>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rPr>
            </w:r>
            <w:r>
              <w:rPr>
                <w:iCs/>
                <w:sz w:val="20"/>
                <w:szCs w:val="20"/>
              </w:rPr>
            </w:r>
          </w:p>
          <w:p>
            <w:pPr>
              <w:jc w:val="both"/>
              <w:spacing w:before="120" w:after="120"/>
              <w:rPr>
                <w:iCs/>
                <w:sz w:val="20"/>
                <w:szCs w:val="20"/>
              </w:rPr>
            </w:pPr>
            <w:r>
              <w:rPr>
                <w:iCs/>
                <w:sz w:val="20"/>
                <w:szCs w:val="20"/>
              </w:rPr>
              <w:t xml:space="preserve">3.1) срока подачи заявок на участие в такой закупке</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jc w:val="both"/>
              <w:spacing w:before="120" w:after="120"/>
              <w:rPr>
                <w:iCs/>
                <w:sz w:val="20"/>
                <w:szCs w:val="20"/>
              </w:rPr>
            </w:pPr>
            <w:r>
              <w:rPr>
                <w:iCs/>
                <w:sz w:val="20"/>
                <w:szCs w:val="20"/>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rPr>
              <w:t xml:space="preserve">для независимой гарантии, предоставляемой в качестве обеспечения исполнения договора)</w:t>
            </w:r>
            <w:r>
              <w:rPr>
                <w:iCs/>
                <w:sz w:val="20"/>
                <w:szCs w:val="20"/>
              </w:rPr>
              <w:t xml:space="preserve">;</w:t>
            </w:r>
            <w:r>
              <w:rPr>
                <w:iCs/>
                <w:sz w:val="20"/>
                <w:szCs w:val="20"/>
              </w:rPr>
            </w:r>
            <w:r>
              <w:rPr>
                <w:iCs/>
                <w:sz w:val="20"/>
                <w:szCs w:val="20"/>
              </w:rPr>
            </w:r>
          </w:p>
          <w:p>
            <w:pPr>
              <w:jc w:val="both"/>
              <w:spacing w:before="120" w:after="120"/>
              <w:rPr>
                <w:b/>
                <w:iCs/>
                <w:sz w:val="20"/>
                <w:szCs w:val="20"/>
              </w:rPr>
            </w:pPr>
            <w:r>
              <w:rPr>
                <w:iCs/>
                <w:sz w:val="20"/>
                <w:szCs w:val="20"/>
              </w:rPr>
              <w:t xml:space="preserve">3.3) срока исполнения гарантийных обязательств, обеспечиваемых такой гарантией  (</w:t>
            </w:r>
            <w:r>
              <w:rPr>
                <w:b/>
                <w:iCs/>
                <w:sz w:val="20"/>
                <w:szCs w:val="20"/>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rPr>
              <w:t xml:space="preserve">;</w:t>
            </w:r>
            <w:r>
              <w:rPr>
                <w:b/>
                <w:iCs/>
                <w:sz w:val="20"/>
                <w:szCs w:val="20"/>
              </w:rPr>
            </w:r>
            <w:r>
              <w:rPr>
                <w:b/>
                <w:iCs/>
                <w:sz w:val="20"/>
                <w:szCs w:val="20"/>
              </w:rPr>
            </w:r>
          </w:p>
          <w:p>
            <w:pPr>
              <w:jc w:val="both"/>
              <w:spacing w:before="120" w:after="120"/>
              <w:rPr>
                <w:iCs/>
                <w:sz w:val="20"/>
                <w:szCs w:val="20"/>
              </w:rPr>
            </w:pPr>
            <w:r>
              <w:rPr>
                <w:iCs/>
                <w:sz w:val="20"/>
                <w:szCs w:val="20"/>
              </w:rPr>
              <w:t xml:space="preserve">4)</w:t>
            </w:r>
            <w:r>
              <w:rPr>
                <w:iCs/>
                <w:sz w:val="20"/>
                <w:szCs w:val="20"/>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Cs/>
                <w:sz w:val="20"/>
                <w:szCs w:val="20"/>
              </w:rPr>
            </w:r>
            <w:r>
              <w:rPr>
                <w:iCs/>
                <w:sz w:val="20"/>
                <w:szCs w:val="20"/>
              </w:rPr>
            </w:r>
          </w:p>
          <w:p>
            <w:pPr>
              <w:jc w:val="both"/>
              <w:spacing w:before="120" w:after="120"/>
              <w:rPr>
                <w:sz w:val="20"/>
                <w:szCs w:val="20"/>
              </w:rPr>
            </w:pPr>
            <w:r>
              <w:rPr>
                <w:sz w:val="20"/>
                <w:szCs w:val="20"/>
              </w:rPr>
              <w:t xml:space="preserve">5) 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sz w:val="20"/>
                <w:szCs w:val="20"/>
              </w:rPr>
            </w:r>
            <w:r>
              <w:rPr>
                <w:sz w:val="20"/>
                <w:szCs w:val="20"/>
              </w:rPr>
            </w:r>
          </w:p>
          <w:p>
            <w:pPr>
              <w:jc w:val="both"/>
              <w:spacing w:before="120" w:after="120"/>
              <w:rPr>
                <w:sz w:val="20"/>
                <w:szCs w:val="20"/>
              </w:rPr>
            </w:pPr>
            <w:r>
              <w:rPr>
                <w:sz w:val="20"/>
                <w:szCs w:val="20"/>
              </w:rPr>
              <w:t xml:space="preserve">6)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rPr>
            </w:r>
            <w:r>
              <w:rPr>
                <w:sz w:val="20"/>
                <w:szCs w:val="20"/>
              </w:rPr>
            </w:r>
          </w:p>
          <w:p>
            <w:pPr>
              <w:jc w:val="both"/>
              <w:spacing w:before="120" w:after="120"/>
              <w:rPr>
                <w:b/>
                <w:sz w:val="20"/>
                <w:szCs w:val="20"/>
              </w:rPr>
            </w:pPr>
            <w:r>
              <w:rPr>
                <w:sz w:val="20"/>
                <w:szCs w:val="20"/>
              </w:rPr>
              <w:t xml:space="preserve">6.1) документ, содержащий информацию о наступлении хотя бы одного из случаев, предусмотренных частью 26 статьи 3.2 Закона № 223-ФЗ (п</w:t>
            </w:r>
            <w:r>
              <w:rPr>
                <w:sz w:val="20"/>
                <w:szCs w:val="20"/>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заявки на участие в конкурентной закупке);</w:t>
            </w:r>
            <w:r>
              <w:rPr>
                <w:b/>
                <w:sz w:val="20"/>
                <w:szCs w:val="20"/>
              </w:rPr>
            </w:r>
            <w:r>
              <w:rPr>
                <w:b/>
                <w:sz w:val="20"/>
                <w:szCs w:val="20"/>
              </w:rPr>
            </w:r>
          </w:p>
          <w:p>
            <w:pPr>
              <w:jc w:val="both"/>
              <w:spacing w:before="120" w:after="120"/>
              <w:rPr>
                <w:b/>
                <w:sz w:val="20"/>
                <w:szCs w:val="20"/>
              </w:rPr>
            </w:pPr>
            <w:r>
              <w:rPr>
                <w:sz w:val="20"/>
                <w:szCs w:val="20"/>
              </w:rPr>
              <w:t xml:space="preserve">6.2) расчет суммы, вк</w:t>
            </w:r>
            <w:r>
              <w:rPr>
                <w:sz w:val="20"/>
                <w:szCs w:val="20"/>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исполнения договора).</w:t>
            </w:r>
            <w:r>
              <w:rPr>
                <w:b/>
                <w:sz w:val="20"/>
                <w:szCs w:val="20"/>
              </w:rPr>
            </w:r>
            <w:r>
              <w:rPr>
                <w:b/>
                <w:sz w:val="20"/>
                <w:szCs w:val="20"/>
              </w:rPr>
            </w:r>
          </w:p>
          <w:p>
            <w:pPr>
              <w:jc w:val="both"/>
              <w:spacing w:before="120" w:after="120"/>
              <w:widowControl w:val="off"/>
              <w:rPr>
                <w:sz w:val="20"/>
                <w:szCs w:val="20"/>
              </w:rPr>
            </w:pPr>
            <w:r>
              <w:rPr>
                <w:sz w:val="20"/>
                <w:szCs w:val="20"/>
              </w:rPr>
              <w:t xml:space="preserve">22.3.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rPr>
            </w:r>
            <w:r>
              <w:rPr>
                <w:sz w:val="20"/>
                <w:szCs w:val="20"/>
              </w:rPr>
            </w:r>
          </w:p>
          <w:p>
            <w:pPr>
              <w:jc w:val="both"/>
              <w:spacing w:before="120" w:after="120"/>
              <w:widowControl w:val="off"/>
              <w:rPr>
                <w:sz w:val="20"/>
                <w:szCs w:val="20"/>
              </w:rPr>
            </w:pPr>
            <w:r>
              <w:rPr>
                <w:sz w:val="20"/>
                <w:szCs w:val="20"/>
              </w:rPr>
              <w:t xml:space="preserve">22.4. Гарант в случае просрочки исполнения обязательств по независимой гарантии, требование об уплате денежной суммы по которой </w:t>
            </w:r>
            <w:r>
              <w:rPr>
                <w:sz w:val="20"/>
                <w:szCs w:val="20"/>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rPr>
            </w:r>
            <w:r>
              <w:rPr>
                <w:sz w:val="20"/>
                <w:szCs w:val="20"/>
              </w:rPr>
            </w:r>
          </w:p>
          <w:p>
            <w:pPr>
              <w:jc w:val="both"/>
              <w:spacing w:before="120" w:after="120"/>
              <w:widowControl w:val="off"/>
              <w:rPr>
                <w:sz w:val="20"/>
                <w:szCs w:val="20"/>
              </w:rPr>
            </w:pPr>
            <w:r>
              <w:rPr>
                <w:sz w:val="20"/>
                <w:szCs w:val="20"/>
              </w:rPr>
              <w:t xml:space="preserve">22.5. Независимая га</w:t>
            </w:r>
            <w:r>
              <w:rPr>
                <w:sz w:val="20"/>
                <w:szCs w:val="20"/>
              </w:rPr>
              <w:t xml:space="preserve">рантия должна соответствовать требованиям постановления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w:t>
            </w:r>
            <w:r>
              <w:rPr>
                <w:sz w:val="20"/>
                <w:szCs w:val="20"/>
              </w:rPr>
              <w:t xml:space="preserve">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Pr>
                <w:sz w:val="20"/>
                <w:szCs w:val="20"/>
              </w:rPr>
            </w:r>
            <w:r>
              <w:rPr>
                <w:sz w:val="20"/>
                <w:szCs w:val="20"/>
              </w:rPr>
            </w:r>
          </w:p>
        </w:tc>
      </w:tr>
      <w:tr>
        <w:tblPrEx/>
        <w:trPr>
          <w:trHeight w:val="194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bCs/>
                <w:iCs/>
                <w:sz w:val="20"/>
                <w:szCs w:val="20"/>
              </w:rPr>
            </w:pPr>
            <w:r>
              <w:rPr>
                <w:b/>
                <w:bCs/>
                <w:iCs/>
                <w:sz w:val="20"/>
                <w:szCs w:val="20"/>
              </w:rPr>
              <w:t xml:space="preserve">Предоставление национального режима</w:t>
            </w:r>
            <w:r>
              <w:rPr>
                <w:b/>
                <w:bCs/>
                <w:iCs/>
                <w:sz w:val="20"/>
                <w:szCs w:val="20"/>
              </w:rPr>
            </w:r>
            <w:r>
              <w:rPr>
                <w:b/>
                <w:bCs/>
                <w:iCs/>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23.1. Заказчик в случае принятия Правительством Российской Федерации мер, предусмотренных пунктом 1 части 2 статьи 3.1-4 Закона № 223-ФЗ:</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применяет при осуществлении закупок товаров, работ, услуг:</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преимущество</w:t>
            </w:r>
            <w:r>
              <w:rPr>
                <w:rStyle w:val="1015"/>
                <w:sz w:val="20"/>
                <w:szCs w:val="20"/>
              </w:rPr>
              <w:footnoteReference w:id="5"/>
            </w:r>
            <w:r>
              <w:rPr>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sz w:val="20"/>
                <w:szCs w:val="20"/>
              </w:rPr>
              <w:t xml:space="preserve">23.2. При осуществлении</w:t>
            </w:r>
            <w:r>
              <w:rPr>
                <w:b/>
                <w:sz w:val="20"/>
                <w:szCs w:val="20"/>
              </w:rPr>
              <w:t xml:space="preserve"> закупки товара:</w:t>
            </w:r>
            <w:r>
              <w:rPr>
                <w:b/>
                <w:sz w:val="20"/>
                <w:szCs w:val="20"/>
              </w:rPr>
            </w:r>
            <w:r>
              <w:rPr>
                <w:b/>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такого товара;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w:t>
            </w:r>
            <w:r>
              <w:rPr>
                <w:sz w:val="20"/>
                <w:szCs w:val="20"/>
              </w:rPr>
              <w:t xml:space="preserve">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 участником </w:t>
            </w:r>
            <w:r>
              <w:rPr>
                <w:sz w:val="20"/>
                <w:szCs w:val="20"/>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23.2 Информационной карты документации о проведени</w:t>
            </w:r>
            <w:r>
              <w:rPr>
                <w:sz w:val="20"/>
                <w:szCs w:val="20"/>
              </w:rPr>
              <w:t xml:space="preserve">и аукциона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23.2 Информационной карты документации о проведении аукциона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23.3. При осуществлении </w:t>
            </w:r>
            <w:r>
              <w:rPr>
                <w:b/>
                <w:sz w:val="20"/>
                <w:szCs w:val="20"/>
              </w:rPr>
              <w:t xml:space="preserve">закупки работы, услуги</w:t>
            </w:r>
            <w:r>
              <w:rPr>
                <w:sz w:val="20"/>
                <w:szCs w:val="20"/>
              </w:rPr>
              <w:t xml:space="preserve">:</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w:t>
            </w:r>
            <w:r>
              <w:rPr>
                <w:sz w:val="20"/>
                <w:szCs w:val="20"/>
              </w:rPr>
              <w:t xml:space="preserve">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w:t>
            </w:r>
            <w:r>
              <w:rPr>
                <w:b/>
                <w:sz w:val="20"/>
                <w:szCs w:val="20"/>
              </w:rPr>
              <w:t xml:space="preserve"> </w:t>
            </w:r>
            <w:r>
              <w:rPr>
                <w:sz w:val="20"/>
                <w:szCs w:val="20"/>
              </w:rPr>
              <w:t xml:space="preserve">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(исполнителя) (в случае, если эта перем</w:t>
            </w:r>
            <w:r>
              <w:rPr>
                <w:sz w:val="20"/>
                <w:szCs w:val="20"/>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w:t>
            </w:r>
            <w:r>
              <w:rPr>
                <w:sz w:val="20"/>
                <w:szCs w:val="20"/>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23.3 Информационной карты документации о проведени</w:t>
            </w:r>
            <w:r>
              <w:rPr>
                <w:sz w:val="20"/>
                <w:szCs w:val="20"/>
              </w:rPr>
              <w:t xml:space="preserve">и аукциона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23.3 Информационной карты документации о проведении аукциона в электронной форме;</w:t>
            </w:r>
            <w:r>
              <w:rPr>
                <w:sz w:val="20"/>
                <w:szCs w:val="20"/>
              </w:rPr>
            </w:r>
            <w:r>
              <w:rPr>
                <w:sz w:val="20"/>
                <w:szCs w:val="20"/>
              </w:rPr>
            </w:r>
          </w:p>
          <w:p>
            <w:pPr>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rPr>
            </w:pPr>
            <w:r>
              <w:rPr>
                <w:sz w:val="20"/>
                <w:szCs w:val="20"/>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rPr>
            </w:r>
            <w:r>
              <w:rPr>
                <w:bCs/>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Возможность Заказчика изменить условия договора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bCs/>
                <w:color w:val="1f497d"/>
                <w:sz w:val="20"/>
                <w:szCs w:val="20"/>
              </w:rPr>
            </w:pPr>
            <w:r>
              <w:rPr>
                <w:b/>
                <w:bCs/>
                <w:color w:val="1f497d"/>
                <w:sz w:val="20"/>
                <w:szCs w:val="20"/>
              </w:rPr>
              <w:t xml:space="preserve">Не предусмотрена/Предусмотрена:</w:t>
            </w:r>
            <w:r>
              <w:rPr>
                <w:b/>
                <w:bCs/>
                <w:color w:val="1f497d"/>
                <w:sz w:val="20"/>
                <w:szCs w:val="20"/>
              </w:rPr>
            </w:r>
            <w:r>
              <w:rPr>
                <w:b/>
                <w:bCs/>
                <w:color w:val="1f497d"/>
                <w:sz w:val="20"/>
                <w:szCs w:val="20"/>
              </w:rPr>
            </w:r>
          </w:p>
          <w:p>
            <w:pPr>
              <w:jc w:val="both"/>
              <w:spacing w:before="120" w:after="120"/>
              <w:rPr>
                <w:b/>
                <w:bCs/>
                <w:color w:val="1f497d"/>
                <w:sz w:val="20"/>
                <w:szCs w:val="20"/>
              </w:rPr>
            </w:pPr>
            <w:r>
              <w:rPr>
                <w:b/>
                <w:bCs/>
                <w:color w:val="1f497d"/>
                <w:sz w:val="20"/>
                <w:szCs w:val="20"/>
              </w:rPr>
              <w:t xml:space="preserve">______________________________*</w:t>
            </w:r>
            <w:r>
              <w:rPr>
                <w:b/>
                <w:bCs/>
                <w:color w:val="1f497d"/>
                <w:sz w:val="20"/>
                <w:szCs w:val="20"/>
              </w:rPr>
            </w:r>
            <w:r>
              <w:rPr>
                <w:b/>
                <w:bCs/>
                <w:color w:val="1f497d"/>
                <w:sz w:val="20"/>
                <w:szCs w:val="20"/>
              </w:rPr>
            </w:r>
          </w:p>
          <w:p>
            <w:pPr>
              <w:jc w:val="both"/>
              <w:spacing w:before="120" w:after="120"/>
              <w:rPr>
                <w:bCs/>
                <w:color w:val="548dd4"/>
                <w:sz w:val="20"/>
                <w:szCs w:val="20"/>
              </w:rPr>
            </w:pPr>
            <w:r>
              <w:rPr>
                <w:bCs/>
                <w:color w:val="1f497d"/>
                <w:sz w:val="20"/>
                <w:szCs w:val="20"/>
              </w:rPr>
              <w:t xml:space="preserve">(*указываются основания изменения условий договора в соответствии с Положением о закупке товаров, работ, услуг Заказчика) (при необходимости)</w:t>
            </w:r>
            <w:r>
              <w:rPr>
                <w:bCs/>
                <w:color w:val="548dd4"/>
                <w:sz w:val="20"/>
                <w:szCs w:val="20"/>
              </w:rPr>
            </w:r>
            <w:r>
              <w:rPr>
                <w:bCs/>
                <w:color w:val="548dd4"/>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Порядок проведения аукциона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sz w:val="20"/>
                <w:szCs w:val="20"/>
              </w:rPr>
              <w:t xml:space="preserve">25.1. Не позднее дня, следующего за днем окончания срока подачи заявок на участие в аукционе в электронной форме оператор ЭП направляет Заказчику первые части заявок на участие в аукционе в электронной форме.</w:t>
            </w:r>
            <w:r>
              <w:rPr>
                <w:sz w:val="20"/>
                <w:szCs w:val="20"/>
              </w:rPr>
            </w:r>
            <w:r>
              <w:rPr>
                <w:sz w:val="20"/>
                <w:szCs w:val="20"/>
              </w:rPr>
            </w:r>
          </w:p>
          <w:p>
            <w:pPr>
              <w:jc w:val="both"/>
              <w:spacing w:before="120" w:after="120"/>
              <w:rPr>
                <w:sz w:val="20"/>
                <w:szCs w:val="20"/>
              </w:rPr>
            </w:pPr>
            <w:r>
              <w:rPr>
                <w:sz w:val="20"/>
                <w:szCs w:val="20"/>
              </w:rPr>
              <w:t xml:space="preserve">25.2. В срок, не превышающий 5 (пяти) рабочих дней со дня направления оператором ЭП первых частей заявок на участие в аукционе в электронной форме Комиссия Заказчика рассматривает первые части заявок на участие в таком аукционе и формиру</w:t>
            </w:r>
            <w:r>
              <w:rPr>
                <w:sz w:val="20"/>
                <w:szCs w:val="20"/>
              </w:rPr>
              <w:t xml:space="preserve">ет протокол рассмотрения первых частей заявок, содержащий сведения, предусмотренные частью 13 статьи 3.2 Закона № 223-ФЗ, который подписывается всеми присутствующими на заседании членами Комиссии, в день его подписания направляется Заказчиком оператору ЭП.</w:t>
            </w:r>
            <w:r>
              <w:rPr>
                <w:sz w:val="20"/>
                <w:szCs w:val="20"/>
              </w:rPr>
            </w:r>
            <w:r>
              <w:rPr>
                <w:sz w:val="20"/>
                <w:szCs w:val="20"/>
              </w:rPr>
            </w:r>
          </w:p>
          <w:p>
            <w:pPr>
              <w:jc w:val="both"/>
              <w:spacing w:before="120" w:after="120"/>
              <w:rPr>
                <w:sz w:val="20"/>
                <w:szCs w:val="20"/>
              </w:rPr>
            </w:pPr>
            <w:r>
              <w:rPr>
                <w:sz w:val="20"/>
                <w:szCs w:val="20"/>
              </w:rPr>
              <w:t xml:space="preserve">25.3. При рассмотрении п</w:t>
            </w:r>
            <w:r>
              <w:rPr>
                <w:sz w:val="20"/>
                <w:szCs w:val="20"/>
              </w:rPr>
              <w:t xml:space="preserve">ервых частей заявок на участие в аукционе электронной форме участник закупки не допускается Комиссией к участию в таком аукционе в случаях, предусмотренных пунктом 28.1 раздела 28 Информационной карты документации о проведении аукциона в электронной форме.</w:t>
            </w:r>
            <w:r>
              <w:rPr>
                <w:sz w:val="20"/>
                <w:szCs w:val="20"/>
              </w:rPr>
            </w:r>
            <w:r>
              <w:rPr>
                <w:sz w:val="20"/>
                <w:szCs w:val="20"/>
              </w:rPr>
            </w:r>
          </w:p>
          <w:p>
            <w:pPr>
              <w:jc w:val="both"/>
              <w:spacing w:before="120" w:after="120"/>
              <w:rPr>
                <w:sz w:val="20"/>
                <w:szCs w:val="20"/>
              </w:rPr>
            </w:pPr>
            <w:r>
              <w:rPr>
                <w:sz w:val="20"/>
                <w:szCs w:val="20"/>
              </w:rPr>
              <w:t xml:space="preserve">25.4. Оператор ЭП в течение 1 (одного) часа с момента получения протокола рассмотрения первых частей заявок на участие в аукционе в электронной форме размещает его в ЕИС.</w:t>
            </w:r>
            <w:r>
              <w:rPr>
                <w:sz w:val="20"/>
                <w:szCs w:val="20"/>
              </w:rPr>
            </w:r>
            <w:r>
              <w:rPr>
                <w:sz w:val="20"/>
                <w:szCs w:val="20"/>
              </w:rPr>
            </w:r>
          </w:p>
          <w:p>
            <w:pPr>
              <w:jc w:val="both"/>
              <w:spacing w:before="120" w:after="120"/>
              <w:rPr>
                <w:sz w:val="20"/>
                <w:szCs w:val="20"/>
              </w:rPr>
            </w:pPr>
            <w:r>
              <w:rPr>
                <w:sz w:val="20"/>
                <w:szCs w:val="20"/>
              </w:rPr>
              <w:t xml:space="preserve">25.5. В аукционе в электронной форме могут участвовать только лица, допущенные до участия в таком аукционе по результатам рассмотрения первых частей заявок на участие в аукционе в электронной форме.</w:t>
            </w:r>
            <w:r>
              <w:rPr>
                <w:sz w:val="20"/>
                <w:szCs w:val="20"/>
              </w:rPr>
            </w:r>
            <w:r>
              <w:rPr>
                <w:sz w:val="20"/>
                <w:szCs w:val="20"/>
              </w:rPr>
            </w:r>
          </w:p>
          <w:p>
            <w:pPr>
              <w:jc w:val="both"/>
              <w:spacing w:before="120" w:after="120"/>
              <w:rPr>
                <w:sz w:val="20"/>
                <w:szCs w:val="20"/>
              </w:rPr>
            </w:pPr>
            <w:r>
              <w:rPr>
                <w:sz w:val="20"/>
                <w:szCs w:val="20"/>
              </w:rPr>
              <w:t xml:space="preserve">25.6. Аукцион в электронной форме включает в себя порядок подачи его участниками предложений о цене договора с учетом следующих требований:</w:t>
            </w:r>
            <w:r>
              <w:rPr>
                <w:sz w:val="20"/>
                <w:szCs w:val="20"/>
              </w:rPr>
            </w:r>
            <w:r>
              <w:rPr>
                <w:sz w:val="20"/>
                <w:szCs w:val="20"/>
              </w:rPr>
            </w:r>
          </w:p>
          <w:p>
            <w:pPr>
              <w:jc w:val="both"/>
              <w:spacing w:before="120" w:after="120"/>
              <w:rPr>
                <w:sz w:val="20"/>
                <w:szCs w:val="20"/>
              </w:rPr>
            </w:pPr>
            <w:r>
              <w:rPr>
                <w:sz w:val="20"/>
                <w:szCs w:val="20"/>
              </w:rPr>
              <w:t xml:space="preserve">1) «шаг аукциона» составляет от 0,5 % до 5 % НМЦД;</w:t>
            </w:r>
            <w:r>
              <w:rPr>
                <w:sz w:val="20"/>
                <w:szCs w:val="20"/>
              </w:rPr>
            </w:r>
            <w:r>
              <w:rPr>
                <w:sz w:val="20"/>
                <w:szCs w:val="20"/>
              </w:rPr>
            </w:r>
          </w:p>
          <w:p>
            <w:pPr>
              <w:jc w:val="both"/>
              <w:spacing w:before="120" w:after="120"/>
              <w:rPr>
                <w:sz w:val="20"/>
                <w:szCs w:val="20"/>
              </w:rPr>
            </w:pPr>
            <w:r>
              <w:rPr>
                <w:sz w:val="20"/>
                <w:szCs w:val="20"/>
              </w:rPr>
              <w:t xml:space="preserve">2) снижение текущего минимального предложения о цене договора осуществляется на величину в пределах «шага аукциона»;</w:t>
            </w:r>
            <w:r>
              <w:rPr>
                <w:sz w:val="20"/>
                <w:szCs w:val="20"/>
              </w:rPr>
            </w:r>
            <w:r>
              <w:rPr>
                <w:sz w:val="20"/>
                <w:szCs w:val="20"/>
              </w:rPr>
            </w:r>
          </w:p>
          <w:p>
            <w:pPr>
              <w:jc w:val="both"/>
              <w:spacing w:before="120" w:after="120"/>
              <w:rPr>
                <w:sz w:val="20"/>
                <w:szCs w:val="20"/>
              </w:rPr>
            </w:pPr>
            <w:r>
              <w:rPr>
                <w:sz w:val="20"/>
                <w:szCs w:val="20"/>
              </w:rPr>
              <w:t xml:space="preserve">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r>
              <w:rPr>
                <w:sz w:val="20"/>
                <w:szCs w:val="20"/>
              </w:rPr>
            </w:r>
            <w:r>
              <w:rPr>
                <w:sz w:val="20"/>
                <w:szCs w:val="20"/>
              </w:rPr>
            </w:r>
          </w:p>
          <w:p>
            <w:pPr>
              <w:jc w:val="both"/>
              <w:spacing w:before="120" w:after="120"/>
              <w:rPr>
                <w:sz w:val="20"/>
                <w:szCs w:val="20"/>
              </w:rPr>
            </w:pPr>
            <w:r>
              <w:rPr>
                <w:sz w:val="20"/>
                <w:szCs w:val="20"/>
              </w:rPr>
              <w:t xml:space="preserve">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r>
              <w:rPr>
                <w:sz w:val="20"/>
                <w:szCs w:val="20"/>
              </w:rPr>
            </w:r>
            <w:r>
              <w:rPr>
                <w:sz w:val="20"/>
                <w:szCs w:val="20"/>
              </w:rPr>
            </w:r>
          </w:p>
          <w:p>
            <w:pPr>
              <w:jc w:val="both"/>
              <w:spacing w:before="120" w:after="120"/>
              <w:rPr>
                <w:sz w:val="20"/>
                <w:szCs w:val="20"/>
              </w:rPr>
            </w:pPr>
            <w:r>
              <w:rPr>
                <w:sz w:val="20"/>
                <w:szCs w:val="20"/>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r>
              <w:rPr>
                <w:sz w:val="20"/>
                <w:szCs w:val="20"/>
              </w:rPr>
            </w:r>
            <w:r>
              <w:rPr>
                <w:sz w:val="20"/>
                <w:szCs w:val="20"/>
              </w:rPr>
            </w:r>
          </w:p>
          <w:p>
            <w:pPr>
              <w:jc w:val="both"/>
              <w:spacing w:before="120" w:after="120"/>
              <w:rPr>
                <w:sz w:val="20"/>
                <w:szCs w:val="20"/>
              </w:rPr>
            </w:pPr>
            <w:r>
              <w:rPr>
                <w:sz w:val="20"/>
                <w:szCs w:val="20"/>
              </w:rPr>
              <w:t xml:space="preserve">25.7. В течение 1 (одного) часа после окончания срока подачи в соответствии с пунктом 25.6  раздела 25 Информационной карты документации о проведении аукциона в электронной форме предложений о цене договора оператор ЭП составляет и размещает на </w:t>
            </w:r>
            <w:r>
              <w:rPr>
                <w:sz w:val="20"/>
                <w:szCs w:val="20"/>
              </w:rPr>
              <w:t xml:space="preserve">ЭП и в ЕИС протокол подачи предложений о цене договора, содержащий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w:t>
            </w:r>
            <w:r>
              <w:rPr>
                <w:sz w:val="20"/>
                <w:szCs w:val="20"/>
              </w:rPr>
            </w:r>
            <w:r>
              <w:rPr>
                <w:sz w:val="20"/>
                <w:szCs w:val="20"/>
              </w:rPr>
            </w:r>
          </w:p>
          <w:p>
            <w:pPr>
              <w:jc w:val="both"/>
              <w:spacing w:before="120" w:after="120"/>
              <w:rPr>
                <w:sz w:val="20"/>
                <w:szCs w:val="20"/>
              </w:rPr>
            </w:pPr>
            <w:r>
              <w:rPr>
                <w:sz w:val="20"/>
                <w:szCs w:val="20"/>
              </w:rPr>
              <w:t xml:space="preserve">25.8. В сроки, установленные извещением и документацией о проведении аукциона в электронной форме,  оператор ЭП направляет Заказчику вторые части заявок на участие в таком аукционе.</w:t>
            </w:r>
            <w:r>
              <w:rPr>
                <w:sz w:val="20"/>
                <w:szCs w:val="20"/>
              </w:rPr>
            </w:r>
            <w:r>
              <w:rPr>
                <w:sz w:val="20"/>
                <w:szCs w:val="20"/>
              </w:rPr>
            </w:r>
          </w:p>
          <w:p>
            <w:pPr>
              <w:jc w:val="both"/>
              <w:spacing w:before="120" w:after="120"/>
              <w:rPr>
                <w:sz w:val="20"/>
                <w:szCs w:val="20"/>
              </w:rPr>
            </w:pPr>
            <w:r>
              <w:rPr>
                <w:sz w:val="20"/>
                <w:szCs w:val="20"/>
              </w:rPr>
              <w:t xml:space="preserve">25.9. В течение 1 (одного) рабочего дня после направления оператором ЭП вторых частей заявок на участие в</w:t>
            </w:r>
            <w:r>
              <w:rPr>
                <w:sz w:val="20"/>
                <w:szCs w:val="20"/>
              </w:rPr>
              <w:t xml:space="preserve"> аукционе в электронной форме Комиссия рассматривает вторые части заявок,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w:t>
            </w:r>
            <w:r>
              <w:rPr>
                <w:sz w:val="20"/>
                <w:szCs w:val="20"/>
              </w:rPr>
              <w:t xml:space="preserve">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Pr>
                <w:sz w:val="20"/>
                <w:szCs w:val="20"/>
              </w:rPr>
            </w:r>
            <w:r>
              <w:rPr>
                <w:sz w:val="20"/>
                <w:szCs w:val="20"/>
              </w:rPr>
            </w:r>
          </w:p>
          <w:p>
            <w:pPr>
              <w:jc w:val="both"/>
              <w:spacing w:before="120" w:after="120"/>
              <w:rPr>
                <w:sz w:val="20"/>
                <w:szCs w:val="20"/>
              </w:rPr>
            </w:pPr>
            <w:r>
              <w:rPr>
                <w:sz w:val="20"/>
                <w:szCs w:val="20"/>
              </w:rPr>
              <w:t xml:space="preserve">25.1</w:t>
            </w:r>
            <w:r>
              <w:rPr>
                <w:sz w:val="20"/>
                <w:szCs w:val="20"/>
              </w:rPr>
              <w:t xml:space="preserve">0.  По результатам рассмотрения вторых частей заявок на участие в аукционе в электронной форме Комиссия принимает решение о признании вторых частей заявок на участие в аукционе в электронной форме соответствующими требованиям, установленным в документации </w:t>
            </w:r>
            <w:r>
              <w:rPr>
                <w:sz w:val="20"/>
                <w:szCs w:val="20"/>
              </w:rPr>
              <w:t xml:space="preserve">о проведении аукциона в электронной форме, или об отклонении по основаниям, предусмотренным пунктом 28.1 раздела 28 Информационной карты документации о проведении аукциона в электронной форме, вторых частей заявок на участие в аукционе в электронной форме.</w:t>
            </w:r>
            <w:r>
              <w:rPr>
                <w:sz w:val="20"/>
                <w:szCs w:val="20"/>
              </w:rPr>
            </w:r>
            <w:r>
              <w:rPr>
                <w:sz w:val="20"/>
                <w:szCs w:val="20"/>
              </w:rPr>
            </w:r>
          </w:p>
          <w:p>
            <w:pPr>
              <w:jc w:val="both"/>
              <w:spacing w:before="120" w:after="120"/>
              <w:rPr>
                <w:sz w:val="20"/>
                <w:szCs w:val="20"/>
              </w:rPr>
            </w:pPr>
            <w:r>
              <w:rPr>
                <w:sz w:val="20"/>
                <w:szCs w:val="20"/>
              </w:rPr>
              <w:t xml:space="preserve">25.11. Победителем аукциона в электронной форме признается участник электронного аукциона, заявка на участие которого признана соответствующей требованиям, установленным в документ</w:t>
            </w:r>
            <w:r>
              <w:rPr>
                <w:sz w:val="20"/>
                <w:szCs w:val="20"/>
              </w:rPr>
              <w:t xml:space="preserve">ации о проведении аукциона в электронной форме, и который подал наименьшее ценовое предложение в ходе процедуры подачи ценовых предложений, предусмотренной пунктом 25.6 раздела 25 Информационной карты документации о проведении аукциона в электронной форме.</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25.12. В случае если в ходе проведения аукциона ни один из участников не подал предложение о цене договора, Комиссия рассматривает вторые части заявок на участие в аукционе в электронной форме участников такого аукциона, допущенных по ре</w:t>
            </w:r>
            <w:r>
              <w:rPr>
                <w:sz w:val="20"/>
                <w:szCs w:val="20"/>
              </w:rPr>
              <w:t xml:space="preserve">зультатам рассмотрения первых частей заявок. При этом договор заключается по НМЦД (начальной сумме цен единиц) или по цене, согласованной с участником закупки и не превышающей НМЦД (начальную сумму цен единиц), с участником закупки, заявка которого подана:</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извещения и документации о закупке;</w:t>
            </w:r>
            <w:r>
              <w:rPr>
                <w:sz w:val="20"/>
                <w:szCs w:val="20"/>
              </w:rPr>
            </w:r>
            <w:r>
              <w:rPr>
                <w:sz w:val="20"/>
                <w:szCs w:val="20"/>
              </w:rPr>
            </w:r>
          </w:p>
          <w:p>
            <w:pPr>
              <w:jc w:val="both"/>
              <w:spacing w:before="120" w:after="120"/>
              <w:tabs>
                <w:tab w:val="left" w:pos="62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единственным участником аукциона в электронной форме, если только один участник такого аукциона и поданная им заявка признаны соответствующими требованиям извещения и документации о закупке.</w:t>
            </w:r>
            <w:r>
              <w:rPr>
                <w:sz w:val="20"/>
                <w:szCs w:val="20"/>
              </w:rPr>
            </w:r>
            <w:r>
              <w:rPr>
                <w:sz w:val="20"/>
                <w:szCs w:val="20"/>
              </w:rPr>
            </w:r>
          </w:p>
          <w:p>
            <w:pPr>
              <w:jc w:val="both"/>
              <w:spacing w:before="120" w:after="120"/>
              <w:rPr>
                <w:sz w:val="20"/>
                <w:szCs w:val="20"/>
              </w:rPr>
            </w:pPr>
            <w:r>
              <w:rPr>
                <w:sz w:val="20"/>
                <w:szCs w:val="20"/>
              </w:rPr>
              <w:t xml:space="preserve">При этом такой участник признается победителем аукциона в электронной форме и не вправе отказаться от заключения договора.</w:t>
            </w:r>
            <w:r>
              <w:rPr>
                <w:sz w:val="20"/>
                <w:szCs w:val="20"/>
              </w:rPr>
            </w:r>
            <w:r>
              <w:rPr>
                <w:sz w:val="20"/>
                <w:szCs w:val="20"/>
              </w:rPr>
            </w:r>
          </w:p>
          <w:p>
            <w:pPr>
              <w:jc w:val="both"/>
              <w:spacing w:before="120" w:after="120"/>
              <w:rPr>
                <w:sz w:val="20"/>
                <w:szCs w:val="20"/>
              </w:rPr>
            </w:pPr>
            <w:r>
              <w:rPr>
                <w:sz w:val="20"/>
                <w:szCs w:val="20"/>
              </w:rPr>
              <w:t xml:space="preserve">25.13. Результаты рассмотрения вторых частей заявок на участие в аукционе в электронной форме и резуль</w:t>
            </w:r>
            <w:r>
              <w:rPr>
                <w:sz w:val="20"/>
                <w:szCs w:val="20"/>
              </w:rPr>
              <w:t xml:space="preserve">таты подведения итогов такого аукциона вносятся в итоговый протокол аукциона в электронной форме, который содержит сведения, предусмотренные частью 14 статьи 3.2 Закона № 223-ФЗ, подписывается всеми членами Комиссии и размещается Заказчиком на  ЭП и в ЕИС.</w:t>
            </w:r>
            <w:r>
              <w:rPr>
                <w:sz w:val="20"/>
                <w:szCs w:val="20"/>
              </w:rPr>
            </w:r>
            <w:r>
              <w:rPr>
                <w:sz w:val="20"/>
                <w:szCs w:val="20"/>
              </w:rPr>
            </w:r>
          </w:p>
          <w:p>
            <w:pPr>
              <w:jc w:val="both"/>
              <w:spacing w:before="120" w:after="120"/>
              <w:rPr>
                <w:sz w:val="20"/>
                <w:szCs w:val="20"/>
              </w:rPr>
            </w:pPr>
            <w:r>
              <w:rPr>
                <w:sz w:val="20"/>
                <w:szCs w:val="20"/>
              </w:rPr>
              <w:t xml:space="preserve">25.14. В случае установления недостоверно</w:t>
            </w:r>
            <w:r>
              <w:rPr>
                <w:sz w:val="20"/>
                <w:szCs w:val="20"/>
              </w:rPr>
              <w:t xml:space="preserve">сти информации, представленной участником аукциона в электронной форме, Комиссия обязана отстранить такого участника от участия в таком аукционе на любом этапе его проведения или отказаться от заключения договора с победителем аукциона в электронной форме.</w:t>
            </w:r>
            <w:r>
              <w:rPr>
                <w:sz w:val="20"/>
                <w:szCs w:val="20"/>
              </w:rPr>
            </w:r>
            <w:r>
              <w:rPr>
                <w:sz w:val="20"/>
                <w:szCs w:val="20"/>
              </w:rPr>
            </w:r>
          </w:p>
          <w:p>
            <w:pPr>
              <w:jc w:val="both"/>
              <w:spacing w:before="120" w:after="120"/>
              <w:rPr>
                <w:b/>
                <w:sz w:val="20"/>
                <w:szCs w:val="20"/>
              </w:rPr>
            </w:pPr>
            <w:r>
              <w:rPr>
                <w:b/>
                <w:sz w:val="20"/>
                <w:szCs w:val="20"/>
              </w:rPr>
              <w:t xml:space="preserve">25.15. Отмена аукциона в электронной форме:</w:t>
            </w:r>
            <w:r>
              <w:rPr>
                <w:b/>
                <w:sz w:val="20"/>
                <w:szCs w:val="20"/>
              </w:rPr>
            </w:r>
            <w:r>
              <w:rPr>
                <w:b/>
                <w:sz w:val="20"/>
                <w:szCs w:val="20"/>
              </w:rPr>
            </w:r>
          </w:p>
          <w:p>
            <w:pPr>
              <w:jc w:val="both"/>
              <w:spacing w:before="120" w:after="120"/>
              <w:rPr>
                <w:sz w:val="20"/>
                <w:szCs w:val="20"/>
              </w:rPr>
            </w:pPr>
            <w:r>
              <w:rPr>
                <w:sz w:val="20"/>
                <w:szCs w:val="20"/>
              </w:rPr>
              <w:t xml:space="preserve">Заказчик вправе отменить аукцион в электронной форме по одному и (или) более предмету закупки (лоту) до наступления даты и времени окончания срока подачи заявок на участие в конкурентной закупке.</w:t>
            </w:r>
            <w:r>
              <w:rPr>
                <w:sz w:val="20"/>
                <w:szCs w:val="20"/>
              </w:rPr>
            </w:r>
            <w:r>
              <w:rPr>
                <w:sz w:val="20"/>
                <w:szCs w:val="20"/>
              </w:rPr>
            </w:r>
          </w:p>
          <w:p>
            <w:pPr>
              <w:jc w:val="both"/>
              <w:spacing w:before="120" w:after="120"/>
              <w:rPr>
                <w:sz w:val="20"/>
                <w:szCs w:val="20"/>
              </w:rPr>
            </w:pPr>
            <w:r>
              <w:rPr>
                <w:sz w:val="20"/>
                <w:szCs w:val="20"/>
              </w:rPr>
              <w:t xml:space="preserve">Решение об отмене аукциона в электронной форме размещается в ЕИС в день принятия такого решения.</w:t>
            </w:r>
            <w:r>
              <w:rPr>
                <w:sz w:val="20"/>
                <w:szCs w:val="20"/>
              </w:rPr>
            </w:r>
            <w:r>
              <w:rPr>
                <w:sz w:val="20"/>
                <w:szCs w:val="20"/>
              </w:rPr>
            </w:r>
          </w:p>
          <w:p>
            <w:pPr>
              <w:jc w:val="both"/>
              <w:spacing w:before="120" w:after="120"/>
              <w:rPr>
                <w:sz w:val="20"/>
                <w:szCs w:val="20"/>
              </w:rPr>
            </w:pPr>
            <w:r>
              <w:rPr>
                <w:sz w:val="20"/>
                <w:szCs w:val="20"/>
              </w:rPr>
              <w:t xml:space="preserve">По наступлению срока окончания подачи заявок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Критерии оценки и сопоставления заявок</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b/>
                <w:sz w:val="20"/>
                <w:szCs w:val="20"/>
              </w:rPr>
            </w:pPr>
            <w:r>
              <w:rPr>
                <w:b/>
                <w:sz w:val="20"/>
                <w:szCs w:val="20"/>
              </w:rPr>
              <w:t xml:space="preserve">Ценовой критерий</w:t>
            </w:r>
            <w:r>
              <w:rPr>
                <w:b/>
                <w:sz w:val="20"/>
                <w:szCs w:val="20"/>
              </w:rPr>
            </w:r>
            <w:r>
              <w:rPr>
                <w:b/>
                <w:sz w:val="20"/>
                <w:szCs w:val="20"/>
              </w:rPr>
            </w:r>
          </w:p>
          <w:p>
            <w:pPr>
              <w:jc w:val="both"/>
              <w:spacing w:before="120" w:after="120"/>
              <w:rPr>
                <w:sz w:val="20"/>
                <w:szCs w:val="20"/>
              </w:rPr>
            </w:pPr>
            <w:r>
              <w:rPr>
                <w:sz w:val="20"/>
                <w:szCs w:val="20"/>
              </w:rPr>
              <w:t xml:space="preserve">Победителем аукциона в электронной форме, с которым заключается договор, признается лицо, заявка которого соответствует требованиям, установленн</w:t>
            </w:r>
            <w:r>
              <w:rPr>
                <w:sz w:val="20"/>
                <w:szCs w:val="20"/>
              </w:rPr>
              <w:t xml:space="preserve">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установленный документацией о закупке «шаг аукциона».</w:t>
            </w:r>
            <w:r>
              <w:rPr>
                <w:sz w:val="20"/>
                <w:szCs w:val="20"/>
              </w:rPr>
            </w:r>
            <w:r>
              <w:rPr>
                <w:sz w:val="20"/>
                <w:szCs w:val="20"/>
              </w:rPr>
            </w:r>
          </w:p>
          <w:p>
            <w:pPr>
              <w:jc w:val="both"/>
              <w:spacing w:before="120" w:after="120"/>
              <w:rPr>
                <w:sz w:val="20"/>
                <w:szCs w:val="20"/>
              </w:rPr>
            </w:pPr>
            <w:r>
              <w:rPr>
                <w:sz w:val="20"/>
                <w:szCs w:val="20"/>
              </w:rPr>
              <w:t xml:space="preserve">В случае, если при проведении аукциона в электронной форме  цена договора снижена до нуля, аукцион проводи</w:t>
            </w:r>
            <w:r>
              <w:rPr>
                <w:sz w:val="20"/>
                <w:szCs w:val="20"/>
              </w:rPr>
              <w:t xml:space="preserve">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Pr>
                <w:sz w:val="20"/>
                <w:szCs w:val="20"/>
              </w:rPr>
            </w:r>
            <w:r>
              <w:rPr>
                <w:sz w:val="20"/>
                <w:szCs w:val="20"/>
              </w:rPr>
            </w:r>
          </w:p>
          <w:p>
            <w:pPr>
              <w:jc w:val="both"/>
              <w:spacing w:before="120" w:after="120"/>
              <w:rPr>
                <w:sz w:val="20"/>
                <w:szCs w:val="20"/>
              </w:rPr>
            </w:pPr>
            <w:r>
              <w:rPr>
                <w:sz w:val="20"/>
                <w:szCs w:val="20"/>
              </w:rPr>
              <w:t xml:space="preserve">В случае если поступило два или более одинаковых предложения, победителем признается участник, предложение которого поступило ранее других.</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Порядок оценки и сопоставления заявок на участие в закупке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sz w:val="20"/>
                <w:szCs w:val="20"/>
              </w:rPr>
              <w:t xml:space="preserve">в соответствии с разделами 25-26 Информационной карты документации о проведении аукциона в электронной форме</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28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jc w:val="both"/>
              <w:spacing w:before="120" w:after="120"/>
              <w:rPr>
                <w:b/>
                <w:sz w:val="20"/>
                <w:szCs w:val="20"/>
              </w:rPr>
            </w:pPr>
            <w:r>
              <w:rPr>
                <w:b/>
                <w:sz w:val="20"/>
                <w:szCs w:val="20"/>
              </w:rPr>
              <w:t xml:space="preserve">Основания для отклонения заявки участника аукциона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sz w:val="20"/>
                <w:szCs w:val="20"/>
              </w:rPr>
            </w:pPr>
            <w:r>
              <w:rPr>
                <w:sz w:val="20"/>
                <w:szCs w:val="20"/>
              </w:rPr>
              <w:t xml:space="preserve">28.1. Основаниями для отклонения заявки на участие в аукционе в электронной форме являются:</w:t>
            </w:r>
            <w:r>
              <w:rPr>
                <w:sz w:val="20"/>
                <w:szCs w:val="20"/>
              </w:rPr>
            </w:r>
            <w:r>
              <w:rPr>
                <w:sz w:val="20"/>
                <w:szCs w:val="20"/>
              </w:rPr>
            </w:r>
          </w:p>
          <w:p>
            <w:pPr>
              <w:jc w:val="both"/>
              <w:spacing w:before="120" w:after="120"/>
              <w:rPr>
                <w:sz w:val="20"/>
                <w:szCs w:val="20"/>
              </w:rPr>
            </w:pPr>
            <w:r>
              <w:rPr>
                <w:sz w:val="20"/>
                <w:szCs w:val="20"/>
              </w:rPr>
              <w:t xml:space="preserve">1) непредставление документов</w:t>
            </w:r>
            <w:r>
              <w:rPr>
                <w:sz w:val="20"/>
                <w:szCs w:val="20"/>
              </w:rPr>
              <w:t xml:space="preserve"> и (или) информации</w:t>
            </w:r>
            <w:r>
              <w:rPr>
                <w:sz w:val="20"/>
                <w:szCs w:val="20"/>
              </w:rPr>
              <w:t xml:space="preserve">, установленных документацией и (или) извещением о закупке, либо наличие в таких документах недостоверных сведений;</w:t>
            </w:r>
            <w:r>
              <w:rPr>
                <w:sz w:val="20"/>
                <w:szCs w:val="20"/>
              </w:rPr>
            </w:r>
            <w:r>
              <w:rPr>
                <w:sz w:val="20"/>
                <w:szCs w:val="20"/>
              </w:rPr>
            </w:r>
          </w:p>
          <w:p>
            <w:pPr>
              <w:jc w:val="both"/>
              <w:spacing w:before="120" w:after="120"/>
              <w:rPr>
                <w:sz w:val="20"/>
                <w:szCs w:val="20"/>
              </w:rPr>
            </w:pPr>
            <w:r>
              <w:rPr>
                <w:sz w:val="20"/>
                <w:szCs w:val="20"/>
              </w:rPr>
              <w:t xml:space="preserve">2) несоответствие участника закупки требованиям, установленным документацией и (или) извещением о закупке;</w:t>
            </w:r>
            <w:r>
              <w:rPr>
                <w:sz w:val="20"/>
                <w:szCs w:val="20"/>
              </w:rPr>
            </w:r>
            <w:r>
              <w:rPr>
                <w:sz w:val="20"/>
                <w:szCs w:val="20"/>
              </w:rPr>
            </w:r>
          </w:p>
          <w:p>
            <w:pPr>
              <w:jc w:val="both"/>
              <w:spacing w:before="120" w:after="120"/>
              <w:rPr>
                <w:sz w:val="20"/>
                <w:szCs w:val="20"/>
              </w:rPr>
            </w:pPr>
            <w:r>
              <w:rPr>
                <w:sz w:val="20"/>
                <w:szCs w:val="20"/>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rPr>
            </w:r>
            <w:r>
              <w:rPr>
                <w:sz w:val="20"/>
                <w:szCs w:val="20"/>
              </w:rPr>
            </w:r>
          </w:p>
          <w:p>
            <w:pPr>
              <w:jc w:val="both"/>
              <w:spacing w:before="120" w:after="120"/>
              <w:rPr>
                <w:sz w:val="20"/>
                <w:szCs w:val="20"/>
              </w:rPr>
            </w:pPr>
            <w:r>
              <w:rPr>
                <w:sz w:val="20"/>
                <w:szCs w:val="20"/>
              </w:rPr>
              <w:t xml:space="preserve">4) несоответствие заявки на участие в закупке </w:t>
            </w:r>
            <w:r>
              <w:rPr>
                <w:sz w:val="20"/>
                <w:szCs w:val="20"/>
              </w:rPr>
              <w:t xml:space="preserve">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w:t>
            </w:r>
            <w:r>
              <w:rPr>
                <w:sz w:val="20"/>
                <w:szCs w:val="20"/>
              </w:rPr>
              <w:t xml:space="preserve">льную (максимальную) цену единицы (сумму цен единиц) товара, работы, услуги, либо указание в первой части заявки на участие в конкурсе в электронной форме, аукционе в электронной форме, запросе предложение в электронной форме сведений об участнике закупки;</w:t>
            </w:r>
            <w:r>
              <w:rPr>
                <w:sz w:val="20"/>
                <w:szCs w:val="20"/>
              </w:rPr>
            </w:r>
            <w:r>
              <w:rPr>
                <w:sz w:val="20"/>
                <w:szCs w:val="20"/>
              </w:rPr>
            </w:r>
          </w:p>
          <w:p>
            <w:pPr>
              <w:jc w:val="both"/>
              <w:spacing w:before="120" w:after="120"/>
              <w:rPr>
                <w:sz w:val="20"/>
                <w:szCs w:val="20"/>
              </w:rPr>
            </w:pPr>
            <w:r>
              <w:rPr>
                <w:sz w:val="20"/>
                <w:szCs w:val="20"/>
              </w:rPr>
              <w:t xml:space="preserve">5) предоставление участником закупки в составе заявки недостоверной информации (пр</w:t>
            </w:r>
            <w:r>
              <w:rPr>
                <w:sz w:val="20"/>
                <w:szCs w:val="20"/>
              </w:rPr>
              <w:t xml:space="preserve">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наличию недостоверных сведений);</w:t>
            </w:r>
            <w:r>
              <w:rPr>
                <w:sz w:val="20"/>
                <w:szCs w:val="20"/>
              </w:rPr>
            </w:r>
            <w:r>
              <w:rPr>
                <w:sz w:val="20"/>
                <w:szCs w:val="20"/>
              </w:rPr>
            </w:r>
          </w:p>
          <w:p>
            <w:pPr>
              <w:jc w:val="both"/>
              <w:spacing w:before="120" w:after="120"/>
              <w:rPr>
                <w:sz w:val="20"/>
                <w:szCs w:val="20"/>
              </w:rPr>
            </w:pPr>
            <w:r>
              <w:rPr>
                <w:sz w:val="20"/>
                <w:szCs w:val="20"/>
              </w:rPr>
              <w:t xml:space="preserve">6) предложение о поставке товара, происходящего из иностранного государства, о выполнении работы, оказании услуги иностранным лицом  в случаях зап</w:t>
            </w:r>
            <w:r>
              <w:rPr>
                <w:sz w:val="20"/>
                <w:szCs w:val="20"/>
              </w:rPr>
              <w:t xml:space="preserve">рета на заключение договора, предусмотренных подпунктом «а» подпункта 1, подпунктом «а» подпункта 2 пункта 23.2, подпунктом «а» подпункта 1, подпунктом «а» подпункта 2 пункта 23.3 Информационной карты документации о проведении аукциона в электронной форме.</w:t>
            </w:r>
            <w:r>
              <w:rPr>
                <w:sz w:val="20"/>
                <w:szCs w:val="20"/>
              </w:rPr>
            </w:r>
            <w:r>
              <w:rPr>
                <w:sz w:val="20"/>
                <w:szCs w:val="20"/>
              </w:rPr>
            </w:r>
          </w:p>
          <w:p>
            <w:pPr>
              <w:jc w:val="both"/>
              <w:spacing w:before="120" w:after="120"/>
              <w:rPr>
                <w:sz w:val="20"/>
                <w:szCs w:val="20"/>
              </w:rPr>
            </w:pPr>
            <w:r>
              <w:rPr>
                <w:sz w:val="20"/>
                <w:szCs w:val="20"/>
              </w:rPr>
              <w:t xml:space="preserve">28.2. 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rPr>
            </w:r>
            <w:r>
              <w:rPr>
                <w:sz w:val="20"/>
                <w:szCs w:val="20"/>
              </w:rPr>
            </w:r>
          </w:p>
        </w:tc>
      </w:tr>
      <w:tr>
        <w:tblPrEx/>
        <w:trPr>
          <w:trHeight w:val="281"/>
        </w:trPr>
        <w:tc>
          <w:tcPr>
            <w:tcBorders>
              <w:top w:val="single" w:color="000000" w:sz="4" w:space="0"/>
              <w:left w:val="single" w:color="000000" w:sz="4" w:space="0"/>
              <w:bottom w:val="single" w:color="000000" w:sz="4" w:space="0"/>
              <w:right w:val="single" w:color="000000" w:sz="4" w:space="0"/>
            </w:tcBorders>
            <w:tcW w:w="340" w:type="pct"/>
            <w:textDirection w:val="lrTb"/>
            <w:noWrap w:val="false"/>
          </w:tcPr>
          <w:p>
            <w:pPr>
              <w:jc w:val="center"/>
              <w:spacing w:before="120" w:after="120"/>
              <w:widowControl w:val="off"/>
              <w:tabs>
                <w:tab w:val="left" w:pos="110" w:leader="none"/>
              </w:tabs>
              <w:rPr>
                <w:b/>
                <w:sz w:val="20"/>
                <w:szCs w:val="20"/>
              </w:rPr>
            </w:pPr>
            <w:r>
              <w:rPr>
                <w:b/>
                <w:sz w:val="20"/>
                <w:szCs w:val="20"/>
              </w:rPr>
              <w:t xml:space="preserve">29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textDirection w:val="lrTb"/>
            <w:noWrap w:val="false"/>
          </w:tcPr>
          <w:p>
            <w:pPr>
              <w:spacing w:before="120" w:after="120"/>
              <w:rPr>
                <w:b/>
                <w:color w:val="ff0000"/>
                <w:sz w:val="20"/>
                <w:szCs w:val="20"/>
              </w:rPr>
            </w:pPr>
            <w:r>
              <w:rPr>
                <w:b/>
                <w:sz w:val="20"/>
                <w:szCs w:val="20"/>
              </w:rPr>
              <w:t xml:space="preserve">Срок и порядок заключения договора по итогам аукциона в электронной форме</w:t>
            </w:r>
            <w:r>
              <w:rPr>
                <w:b/>
                <w:color w:val="ff0000"/>
                <w:sz w:val="20"/>
                <w:szCs w:val="20"/>
              </w:rPr>
            </w:r>
            <w:r>
              <w:rPr>
                <w:b/>
                <w:color w:val="ff0000"/>
                <w:sz w:val="20"/>
                <w:szCs w:val="20"/>
              </w:rPr>
            </w:r>
          </w:p>
        </w:tc>
        <w:tc>
          <w:tcPr>
            <w:tcBorders>
              <w:top w:val="single" w:color="000000" w:sz="4" w:space="0"/>
              <w:left w:val="single" w:color="000000" w:sz="4" w:space="0"/>
              <w:bottom w:val="single" w:color="000000" w:sz="4" w:space="0"/>
              <w:right w:val="single" w:color="000000" w:sz="4" w:space="0"/>
            </w:tcBorders>
            <w:tcW w:w="3026" w:type="pct"/>
            <w:textDirection w:val="lrTb"/>
            <w:noWrap w:val="false"/>
          </w:tcPr>
          <w:p>
            <w:pPr>
              <w:jc w:val="both"/>
              <w:spacing w:before="120" w:after="120"/>
              <w:rPr>
                <w:rFonts w:eastAsia="Calibri"/>
                <w:sz w:val="20"/>
                <w:szCs w:val="20"/>
              </w:rPr>
            </w:pPr>
            <w:r>
              <w:rPr>
                <w:rFonts w:eastAsia="Calibri"/>
                <w:sz w:val="20"/>
                <w:szCs w:val="20"/>
              </w:rPr>
              <w:t xml:space="preserve">29.1.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в ЕИС итогов</w:t>
            </w:r>
            <w:r>
              <w:rPr>
                <w:rFonts w:eastAsia="Calibri"/>
                <w:sz w:val="20"/>
                <w:szCs w:val="20"/>
              </w:rPr>
              <w:t xml:space="preserve">ого протокола закупки, либо в случае признания победителя или участника, с которым заключается договор, уклонившимся от заключения договора,  а также в случае принятия Заказчиком решения об отказе от заключения договора по основанию, предусмотренному пункт</w:t>
            </w:r>
            <w:r>
              <w:rPr>
                <w:rFonts w:eastAsia="Calibri"/>
                <w:sz w:val="20"/>
                <w:szCs w:val="20"/>
              </w:rPr>
              <w:t xml:space="preserve">ом 25.14 Информационной карты документации о проведении аукциона в электронной форме, - не позднее 3 (трех) рабочих дней с даты размещения в ЕИС протокола признания победителя уклонившимся от заключения договора или протокола отказа от заключения договора.</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29.2.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29.3.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29.4. Договор по результатам конкурентной закупки для субъектов </w:t>
            </w:r>
            <w:r>
              <w:rPr>
                <w:rFonts w:eastAsia="Calibri"/>
                <w:sz w:val="20"/>
                <w:szCs w:val="20"/>
              </w:rPr>
              <w:t xml:space="preserve">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29.5. Договор по результатам конкурентной закупки для суб</w:t>
            </w:r>
            <w:r>
              <w:rPr>
                <w:rFonts w:eastAsia="Calibri"/>
                <w:sz w:val="20"/>
                <w:szCs w:val="20"/>
              </w:rPr>
              <w:t xml:space="preserve">ъектов малого и среднего предпринимательства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r>
              <w:rPr>
                <w:rFonts w:eastAsia="Calibri"/>
                <w:sz w:val="20"/>
                <w:szCs w:val="20"/>
              </w:rPr>
            </w:r>
            <w:r>
              <w:rPr>
                <w:rFonts w:eastAsia="Calibri"/>
                <w:sz w:val="20"/>
                <w:szCs w:val="20"/>
              </w:rPr>
            </w:r>
          </w:p>
          <w:p>
            <w:pPr>
              <w:jc w:val="both"/>
              <w:spacing w:before="120" w:after="120"/>
              <w:rPr>
                <w:rFonts w:eastAsia="Calibri"/>
                <w:sz w:val="20"/>
                <w:szCs w:val="20"/>
              </w:rPr>
            </w:pPr>
            <w:r>
              <w:rPr>
                <w:rFonts w:eastAsia="Calibri"/>
                <w:sz w:val="20"/>
                <w:szCs w:val="20"/>
              </w:rPr>
              <w:t xml:space="preserve">29.6.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w:t>
            </w:r>
            <w:r>
              <w:rPr>
                <w:rFonts w:eastAsia="Calibri"/>
                <w:sz w:val="20"/>
                <w:szCs w:val="20"/>
              </w:rPr>
              <w:t xml:space="preserve">,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w:t>
            </w:r>
            <w:r>
              <w:rPr>
                <w:rFonts w:eastAsia="Calibri"/>
                <w:sz w:val="20"/>
                <w:szCs w:val="20"/>
              </w:rPr>
              <w:t xml:space="preserve">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eastAsia="Calibri"/>
                <w:sz w:val="20"/>
                <w:szCs w:val="20"/>
              </w:rPr>
            </w:r>
            <w:r>
              <w:rPr>
                <w:rFonts w:eastAsia="Calibri"/>
                <w:sz w:val="20"/>
                <w:szCs w:val="20"/>
              </w:rPr>
            </w:r>
          </w:p>
          <w:p>
            <w:pPr>
              <w:jc w:val="both"/>
              <w:spacing w:before="120" w:after="120"/>
              <w:widowControl w:val="off"/>
              <w:rPr>
                <w:sz w:val="20"/>
                <w:szCs w:val="20"/>
              </w:rPr>
            </w:pPr>
            <w:r>
              <w:rPr>
                <w:rFonts w:eastAsia="Calibri"/>
                <w:sz w:val="20"/>
                <w:szCs w:val="20"/>
              </w:rPr>
              <w:t xml:space="preserve">29.7. </w:t>
            </w:r>
            <w:r>
              <w:rPr>
                <w:sz w:val="20"/>
                <w:szCs w:val="20"/>
              </w:rPr>
              <w:t xml:space="preserve">Основания для признания победителя закупки уклонившимся от заключения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rPr>
            </w:r>
            <w:r>
              <w:rPr>
                <w:sz w:val="20"/>
                <w:szCs w:val="20"/>
              </w:rPr>
            </w:r>
          </w:p>
          <w:p>
            <w:pPr>
              <w:jc w:val="both"/>
              <w:spacing w:before="120" w:after="120"/>
              <w:widowControl w:val="off"/>
              <w:rPr>
                <w:sz w:val="20"/>
                <w:szCs w:val="20"/>
              </w:rPr>
            </w:pPr>
            <w:r>
              <w:rPr>
                <w:sz w:val="20"/>
                <w:szCs w:val="20"/>
              </w:rPr>
              <w:t xml:space="preserve">1) непредставления подписанного им договора в предусмотренные документацией и (или) извещением о закупке сроки;</w:t>
            </w:r>
            <w:r>
              <w:rPr>
                <w:sz w:val="20"/>
                <w:szCs w:val="20"/>
              </w:rPr>
            </w:r>
            <w:r>
              <w:rPr>
                <w:sz w:val="20"/>
                <w:szCs w:val="20"/>
              </w:rPr>
            </w:r>
          </w:p>
          <w:p>
            <w:pPr>
              <w:jc w:val="both"/>
              <w:spacing w:before="120" w:after="120"/>
              <w:widowControl w:val="off"/>
              <w:rPr>
                <w:sz w:val="20"/>
                <w:szCs w:val="20"/>
              </w:rPr>
            </w:pPr>
            <w:r>
              <w:rPr>
                <w:sz w:val="20"/>
                <w:szCs w:val="20"/>
              </w:rPr>
              <w:t xml:space="preserve">2) непредставления им обеспечения исполнения договора, в том </w:t>
            </w:r>
            <w:r>
              <w:rPr>
                <w:sz w:val="20"/>
                <w:szCs w:val="20"/>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rPr>
            </w:r>
            <w:r>
              <w:rPr>
                <w:sz w:val="20"/>
                <w:szCs w:val="20"/>
              </w:rPr>
            </w:r>
          </w:p>
          <w:p>
            <w:pPr>
              <w:jc w:val="both"/>
              <w:spacing w:before="120" w:after="120"/>
              <w:widowControl w:val="off"/>
              <w:rPr>
                <w:sz w:val="20"/>
                <w:szCs w:val="20"/>
              </w:rPr>
            </w:pPr>
            <w:r>
              <w:rPr>
                <w:sz w:val="20"/>
                <w:szCs w:val="20"/>
              </w:rPr>
              <w:t xml:space="preserve">3) непредставление обоснования предлагаемой цены договора в случае, предусмотренном разделом 20 Информационной карты документации о проведении аукциона в электронной форме (подпунктом 2 пункта 8.10.22 Типового положения);</w:t>
            </w:r>
            <w:r>
              <w:rPr>
                <w:sz w:val="20"/>
                <w:szCs w:val="20"/>
              </w:rPr>
            </w:r>
            <w:r>
              <w:rPr>
                <w:sz w:val="20"/>
                <w:szCs w:val="20"/>
              </w:rPr>
            </w:r>
          </w:p>
          <w:p>
            <w:pPr>
              <w:jc w:val="both"/>
              <w:spacing w:before="120" w:after="120"/>
              <w:widowControl w:val="off"/>
              <w:rPr>
                <w:sz w:val="20"/>
                <w:szCs w:val="20"/>
              </w:rPr>
            </w:pPr>
            <w:r>
              <w:rPr>
                <w:sz w:val="20"/>
                <w:szCs w:val="20"/>
              </w:rPr>
              <w:t xml:space="preserve">4) поступления Заказчику в письменной форме решения об отказе от подписания договора.</w:t>
            </w:r>
            <w:r>
              <w:rPr>
                <w:sz w:val="20"/>
                <w:szCs w:val="20"/>
              </w:rPr>
            </w:r>
            <w:r>
              <w:rPr>
                <w:sz w:val="20"/>
                <w:szCs w:val="20"/>
              </w:rPr>
            </w:r>
          </w:p>
          <w:p>
            <w:pPr>
              <w:jc w:val="both"/>
              <w:spacing w:before="120" w:after="120"/>
              <w:widowControl w:val="off"/>
              <w:rPr>
                <w:sz w:val="20"/>
                <w:szCs w:val="20"/>
              </w:rPr>
            </w:pPr>
            <w:r>
              <w:rPr>
                <w:sz w:val="20"/>
                <w:szCs w:val="20"/>
              </w:rPr>
              <w:t xml:space="preserve">29.8. В </w:t>
            </w:r>
            <w:r>
              <w:rPr>
                <w:sz w:val="20"/>
                <w:szCs w:val="20"/>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rPr>
            </w:r>
            <w:r>
              <w:rPr>
                <w:sz w:val="20"/>
                <w:szCs w:val="20"/>
              </w:rPr>
            </w:r>
          </w:p>
          <w:p>
            <w:pPr>
              <w:jc w:val="both"/>
              <w:spacing w:before="120" w:after="120"/>
              <w:rPr>
                <w:sz w:val="20"/>
                <w:szCs w:val="20"/>
              </w:rPr>
            </w:pPr>
            <w:r>
              <w:rPr>
                <w:sz w:val="20"/>
                <w:szCs w:val="20"/>
              </w:rPr>
              <w:t xml:space="preserve">При этом такие участники вправе заключить договор либо отказаться от заключения договора.</w:t>
            </w:r>
            <w:r>
              <w:rPr>
                <w:sz w:val="20"/>
                <w:szCs w:val="20"/>
              </w:rPr>
            </w:r>
            <w:r>
              <w:rPr>
                <w:sz w:val="20"/>
                <w:szCs w:val="20"/>
              </w:rPr>
            </w:r>
          </w:p>
        </w:tc>
      </w:tr>
    </w:tbl>
    <w:p>
      <w:pPr>
        <w:pStyle w:val="853"/>
        <w:keepNext w:val="0"/>
        <w:spacing w:before="0" w:after="0" w:line="276" w:lineRule="auto"/>
        <w:widowControl w:val="off"/>
        <w:rPr>
          <w:rFonts w:ascii="Times New Roman" w:hAnsi="Times New Roman"/>
          <w:b w:val="0"/>
          <w:sz w:val="20"/>
          <w:szCs w:val="20"/>
        </w:rPr>
      </w:pPr>
      <w:r>
        <w:rPr>
          <w:rFonts w:ascii="Times New Roman" w:hAnsi="Times New Roman"/>
          <w:b w:val="0"/>
          <w:sz w:val="20"/>
          <w:szCs w:val="20"/>
        </w:rPr>
      </w:r>
      <w:r>
        <w:rPr>
          <w:rFonts w:ascii="Times New Roman" w:hAnsi="Times New Roman"/>
          <w:b w:val="0"/>
          <w:sz w:val="20"/>
          <w:szCs w:val="20"/>
        </w:rPr>
      </w:r>
      <w:r>
        <w:rPr>
          <w:rFonts w:ascii="Times New Roman" w:hAnsi="Times New Roman"/>
          <w:b w:val="0"/>
          <w:sz w:val="20"/>
          <w:szCs w:val="20"/>
        </w:rPr>
      </w:r>
    </w:p>
    <w:p>
      <w:pPr>
        <w:jc w:val="center"/>
      </w:pPr>
      <w:r>
        <w:t xml:space="preserve">__________________________</w:t>
      </w:r>
      <w:r/>
    </w:p>
    <w:p>
      <w:r/>
      <w:r/>
    </w:p>
    <w:p>
      <w:pPr>
        <w:rPr>
          <w:color w:val="548dd4"/>
        </w:rPr>
      </w:pPr>
      <w:r>
        <w:rPr>
          <w:color w:val="548dd4"/>
        </w:rPr>
      </w:r>
      <w:r>
        <w:rPr>
          <w:color w:val="548dd4"/>
        </w:rPr>
      </w:r>
      <w:r>
        <w:rPr>
          <w:color w:val="548dd4"/>
        </w:rPr>
      </w:r>
    </w:p>
    <w:p>
      <w:pPr>
        <w:rPr>
          <w:color w:val="548dd4"/>
        </w:rPr>
        <w:sectPr>
          <w:footerReference w:type="default" r:id="rId9"/>
          <w:footnotePr/>
          <w:endnotePr/>
          <w:type w:val="nextPage"/>
          <w:pgSz w:w="11906" w:h="16838" w:orient="portrait"/>
          <w:pgMar w:top="851" w:right="720" w:bottom="993" w:left="1134" w:header="113" w:footer="0" w:gutter="0"/>
          <w:cols w:num="1" w:sep="0" w:space="708" w:equalWidth="1"/>
          <w:docGrid w:linePitch="360"/>
          <w:titlePg/>
        </w:sectPr>
      </w:pPr>
      <w:r>
        <w:rPr>
          <w:color w:val="548dd4"/>
        </w:rPr>
      </w:r>
      <w:r>
        <w:rPr>
          <w:color w:val="548dd4"/>
        </w:rPr>
      </w:r>
      <w:r>
        <w:rPr>
          <w:color w:val="548dd4"/>
        </w:rPr>
      </w:r>
    </w:p>
    <w:p>
      <w:pPr>
        <w:rPr>
          <w:color w:val="548dd4"/>
        </w:rPr>
      </w:pPr>
      <w:r>
        <w:rPr>
          <w:color w:val="548dd4"/>
        </w:rPr>
      </w:r>
      <w:r>
        <w:rPr>
          <w:color w:val="548dd4"/>
        </w:rPr>
      </w:r>
      <w:r>
        <w:rPr>
          <w:color w:val="548dd4"/>
        </w:rPr>
      </w:r>
    </w:p>
    <w:p>
      <w:pPr>
        <w:jc w:val="right"/>
        <w:rPr>
          <w:b/>
          <w:sz w:val="20"/>
          <w:szCs w:val="20"/>
        </w:rPr>
      </w:pPr>
      <w:r>
        <w:rPr>
          <w:b/>
          <w:sz w:val="20"/>
          <w:szCs w:val="20"/>
        </w:rPr>
        <w:t xml:space="preserve">Таблица 1</w:t>
      </w:r>
      <w:r>
        <w:rPr>
          <w:b/>
          <w:sz w:val="20"/>
          <w:szCs w:val="20"/>
        </w:rPr>
      </w:r>
      <w:r>
        <w:rPr>
          <w:b/>
          <w:sz w:val="20"/>
          <w:szCs w:val="20"/>
        </w:rPr>
      </w:r>
    </w:p>
    <w:p>
      <w:pPr>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68"/>
        <w:gridCol w:w="1984"/>
        <w:gridCol w:w="3119"/>
        <w:gridCol w:w="1559"/>
        <w:gridCol w:w="1417"/>
        <w:gridCol w:w="1701"/>
      </w:tblGrid>
      <w:tr>
        <w:tblPrEx/>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jc w:val="center"/>
              <w:rPr>
                <w:b/>
                <w:sz w:val="20"/>
                <w:szCs w:val="20"/>
              </w:rPr>
            </w:pPr>
            <w:r>
              <w:rPr>
                <w:b/>
                <w:sz w:val="20"/>
                <w:szCs w:val="20"/>
              </w:rPr>
              <w:t xml:space="preserve">Наименование товара</w:t>
            </w:r>
            <w:r>
              <w:rPr>
                <w:b/>
                <w:sz w:val="20"/>
                <w:szCs w:val="20"/>
              </w:rPr>
              <w:br w:type="textWrapping" w:clear="all"/>
              <w:t xml:space="preserve"> (работы, услуги)</w:t>
            </w:r>
            <w:r>
              <w:rPr>
                <w:b/>
                <w:sz w:val="20"/>
                <w:szCs w:val="20"/>
              </w:rPr>
            </w:r>
            <w:r>
              <w:rPr>
                <w:b/>
                <w:sz w:val="20"/>
                <w:szCs w:val="20"/>
              </w:rPr>
            </w:r>
          </w:p>
          <w:p>
            <w:pPr>
              <w:jc w:val="center"/>
              <w:rPr>
                <w:b/>
                <w:sz w:val="20"/>
                <w:szCs w:val="20"/>
              </w:rPr>
            </w:pPr>
            <w:r>
              <w:rPr>
                <w:b/>
                <w:sz w:val="20"/>
                <w:szCs w:val="20"/>
              </w:rPr>
              <w:t xml:space="preserve">(товарный знак</w:t>
            </w:r>
            <w:r>
              <w:rPr>
                <w:b/>
                <w:sz w:val="20"/>
                <w:szCs w:val="20"/>
              </w:rPr>
              <w:br w:type="textWrapping" w:clear="all"/>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jc w:val="center"/>
              <w:rPr>
                <w:b/>
                <w:sz w:val="20"/>
                <w:szCs w:val="20"/>
              </w:rPr>
            </w:pPr>
            <w:r>
              <w:rPr>
                <w:b/>
                <w:sz w:val="20"/>
                <w:szCs w:val="20"/>
              </w:rPr>
              <w:t xml:space="preserve">Количество (объем)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jc w:val="center"/>
              <w:rPr>
                <w:b/>
                <w:sz w:val="20"/>
                <w:szCs w:val="20"/>
              </w:rPr>
            </w:pPr>
            <w:r>
              <w:rPr>
                <w:b/>
                <w:sz w:val="20"/>
                <w:szCs w:val="20"/>
              </w:rPr>
              <w:t xml:space="preserve">Начальная цена единицы товара, работы, услуги (руб.)</w:t>
            </w:r>
            <w:r>
              <w:rPr>
                <w:b/>
                <w:sz w:val="20"/>
                <w:szCs w:val="20"/>
              </w:rPr>
            </w:r>
            <w:r>
              <w:rPr>
                <w:b/>
                <w:sz w:val="20"/>
                <w:szCs w:val="20"/>
              </w:rPr>
            </w:r>
          </w:p>
        </w:tc>
      </w:tr>
      <w:tr>
        <w:tblPrEx/>
        <w:trPr/>
        <w:tc>
          <w:tcPr>
            <w:tcBorders>
              <w:top w:val="single" w:color="000000" w:sz="4" w:space="0"/>
              <w:left w:val="single" w:color="000000" w:sz="4" w:space="0"/>
              <w:bottom w:val="single" w:color="000000" w:sz="4" w:space="0"/>
              <w:right w:val="single" w:color="000000" w:sz="4" w:space="0"/>
            </w:tcBorders>
            <w:tcW w:w="568" w:type="dxa"/>
            <w:textDirection w:val="lrTb"/>
            <w:noWrap w:val="false"/>
          </w:tcPr>
          <w:p>
            <w:pPr>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textDirection w:val="lrTb"/>
            <w:noWrap w:val="false"/>
          </w:tcPr>
          <w:p>
            <w:pPr>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sz w:val="20"/>
                <w:szCs w:val="20"/>
              </w:rPr>
            </w:pPr>
            <w:r>
              <w:rPr>
                <w:b/>
                <w:sz w:val="20"/>
                <w:szCs w:val="20"/>
              </w:rPr>
              <w:t xml:space="preserve">6</w:t>
            </w:r>
            <w:r>
              <w:rPr>
                <w:b/>
                <w:sz w:val="20"/>
                <w:szCs w:val="20"/>
              </w:rPr>
            </w:r>
            <w:r>
              <w:rPr>
                <w:b/>
                <w:sz w:val="20"/>
                <w:szCs w:val="20"/>
              </w:rPr>
            </w:r>
          </w:p>
        </w:tc>
      </w:tr>
      <w:tr>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jc w:val="center"/>
              <w:rPr>
                <w:color w:val="1f497d"/>
                <w:sz w:val="20"/>
                <w:szCs w:val="20"/>
              </w:rPr>
            </w:pPr>
            <w:r>
              <w:rPr>
                <w:color w:val="1f497d"/>
                <w:sz w:val="20"/>
                <w:szCs w:val="20"/>
              </w:rPr>
              <w:t xml:space="preserve">1.</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984" w:type="dxa"/>
            <w:textDirection w:val="lrTb"/>
            <w:noWrap w:val="false"/>
          </w:tcPr>
          <w:p>
            <w:pPr>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jc w:val="right"/>
        <w:rPr>
          <w:b/>
          <w:sz w:val="20"/>
          <w:szCs w:val="20"/>
        </w:rPr>
      </w:pPr>
      <w:r>
        <w:rPr>
          <w:b/>
          <w:sz w:val="20"/>
          <w:szCs w:val="20"/>
        </w:rPr>
      </w:r>
      <w:r>
        <w:rPr>
          <w:b/>
          <w:sz w:val="20"/>
          <w:szCs w:val="20"/>
        </w:rPr>
      </w:r>
      <w:r>
        <w:rPr>
          <w:b/>
          <w:sz w:val="20"/>
          <w:szCs w:val="20"/>
        </w:rPr>
      </w:r>
    </w:p>
    <w:p>
      <w:pPr>
        <w:jc w:val="right"/>
        <w:rPr>
          <w:sz w:val="20"/>
          <w:szCs w:val="20"/>
        </w:rPr>
      </w:pPr>
      <w:r>
        <w:rPr>
          <w:b/>
          <w:sz w:val="20"/>
          <w:szCs w:val="20"/>
        </w:rPr>
        <w:t xml:space="preserve">ИТОГО: </w:t>
      </w:r>
      <w:r>
        <w:t xml:space="preserve">____.__ </w:t>
      </w:r>
      <w:r>
        <w:rPr>
          <w:sz w:val="20"/>
          <w:szCs w:val="20"/>
        </w:rPr>
        <w:t xml:space="preserve">руб. (российский рубль)</w:t>
      </w:r>
      <w:r>
        <w:rPr>
          <w:sz w:val="20"/>
          <w:szCs w:val="20"/>
        </w:rPr>
      </w:r>
      <w:r>
        <w:rPr>
          <w:sz w:val="20"/>
          <w:szCs w:val="20"/>
        </w:rP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pPr>
      <w:r/>
      <w:r/>
    </w:p>
    <w:p>
      <w:pPr>
        <w:jc w:val="right"/>
        <w:sectPr>
          <w:footnotePr/>
          <w:endnotePr/>
          <w:type w:val="nextPage"/>
          <w:pgSz w:w="11906" w:h="16838" w:orient="portrait"/>
          <w:pgMar w:top="851" w:right="720" w:bottom="426" w:left="1134" w:header="113" w:footer="0" w:gutter="0"/>
          <w:cols w:num="1" w:sep="0" w:space="708" w:equalWidth="1"/>
          <w:docGrid w:linePitch="360"/>
        </w:sectPr>
      </w:pPr>
      <w:r/>
      <w:r/>
    </w:p>
    <w:p>
      <w:r/>
      <w:r/>
    </w:p>
    <w:p>
      <w:pPr>
        <w:pStyle w:val="1042"/>
        <w:jc w:val="center"/>
        <w:rPr>
          <w:b/>
        </w:rPr>
        <w:outlineLvl w:val="2"/>
      </w:pPr>
      <w:r>
        <w:rPr>
          <w:b/>
        </w:rPr>
        <w:t xml:space="preserve">РАЗДЕЛ 2. ОПИСАНИЕ ПРЕДМЕТА ЗАКУПКИ</w:t>
      </w:r>
      <w:r>
        <w:rPr>
          <w:rStyle w:val="1058"/>
          <w:b/>
        </w:rPr>
        <w:footnoteReference w:id="6"/>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42"/>
        <w:jc w:val="center"/>
        <w:rPr>
          <w:b/>
        </w:rPr>
        <w:outlineLvl w:val="2"/>
      </w:pPr>
      <w:r>
        <w:rPr>
          <w:b/>
        </w:rPr>
        <w:t xml:space="preserve">РАЗДЕЛ 3. ПРОЕКТ ДОГОВОРА</w:t>
      </w:r>
      <w:r>
        <w:rPr>
          <w:rStyle w:val="1058"/>
          <w:b/>
        </w:rPr>
        <w:footnoteReference w:id="7"/>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42"/>
        <w:jc w:val="center"/>
        <w:rPr>
          <w:b/>
        </w:rPr>
        <w:outlineLvl w:val="2"/>
      </w:pPr>
      <w:r>
        <w:rPr>
          <w:b/>
        </w:rPr>
        <w:t xml:space="preserve">РАЗДЕЛ 4. РЕКОМЕНДУЕМЫЕ ФОРМЫ </w:t>
      </w:r>
      <w:r>
        <w:rPr>
          <w:rStyle w:val="1058"/>
          <w:b/>
        </w:rPr>
        <w:footnoteReference w:id="8"/>
      </w:r>
      <w:r>
        <w:rPr>
          <w:b/>
        </w:rPr>
        <w:t xml:space="preserve"> </w:t>
      </w:r>
      <w:r>
        <w:rPr>
          <w:b/>
        </w:rPr>
      </w:r>
      <w:r>
        <w:rPr>
          <w:b/>
        </w:rPr>
      </w:r>
    </w:p>
    <w:p>
      <w:pPr>
        <w:pStyle w:val="1042"/>
        <w:rPr>
          <w:b/>
        </w:rPr>
        <w:outlineLvl w:val="2"/>
      </w:pPr>
      <w:r>
        <w:rPr>
          <w:b/>
        </w:rPr>
      </w:r>
      <w:r>
        <w:rPr>
          <w:b/>
        </w:rPr>
      </w:r>
      <w:r>
        <w:rPr>
          <w:b/>
        </w:rPr>
      </w:r>
    </w:p>
    <w:p>
      <w:pPr>
        <w:pStyle w:val="1042"/>
        <w:rPr>
          <w:b/>
        </w:rPr>
        <w:outlineLvl w:val="2"/>
      </w:pPr>
      <w:r>
        <w:rPr>
          <w:b/>
        </w:rPr>
        <w:t xml:space="preserve">Перечень рекомендуемых форм для подготовки заявки участника:</w:t>
      </w:r>
      <w:r>
        <w:rPr>
          <w:b/>
        </w:rPr>
      </w:r>
      <w:r>
        <w:rPr>
          <w:b/>
        </w:rPr>
      </w:r>
    </w:p>
    <w:p>
      <w:pPr>
        <w:pStyle w:val="1042"/>
        <w:outlineLvl w:val="2"/>
      </w:pPr>
      <w:r>
        <w:t xml:space="preserve">1. Форма 1 «Предложение участника аукциона в электронной форме в отношении предмета закупки»;</w:t>
      </w:r>
      <w:r/>
    </w:p>
    <w:p>
      <w:pPr>
        <w:pStyle w:val="1042"/>
        <w:outlineLvl w:val="2"/>
      </w:pPr>
      <w:r>
        <w:t xml:space="preserve">2. Форма 2 «Сведения об участнике закупки»;</w:t>
      </w:r>
      <w:r/>
    </w:p>
    <w:p>
      <w:pPr>
        <w:pStyle w:val="1042"/>
        <w:rPr>
          <w:b/>
          <w:color w:val="1f497d"/>
        </w:rPr>
        <w:outlineLvl w:val="2"/>
      </w:pPr>
      <w:r>
        <w:rPr>
          <w:b/>
          <w:color w:val="1f497d"/>
        </w:rPr>
        <w:t xml:space="preserve">3. _____________________________________</w:t>
      </w:r>
      <w:r>
        <w:rPr>
          <w:b/>
          <w:color w:val="1f497d"/>
        </w:rPr>
      </w:r>
      <w:r>
        <w:rPr>
          <w:b/>
          <w:color w:val="1f497d"/>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outlineLvl w:val="2"/>
      </w:pPr>
      <w:r>
        <w:rPr>
          <w:b/>
        </w:rPr>
      </w:r>
      <w:r>
        <w:rPr>
          <w:b/>
        </w:rPr>
      </w:r>
      <w:r>
        <w:rPr>
          <w:b/>
        </w:rPr>
      </w:r>
    </w:p>
    <w:p>
      <w:pPr>
        <w:pStyle w:val="1042"/>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42"/>
        <w:ind w:left="0"/>
        <w:jc w:val="center"/>
        <w:rPr>
          <w:rStyle w:val="1058"/>
          <w:b/>
        </w:rPr>
        <w:outlineLvl w:val="2"/>
      </w:pPr>
      <w:r>
        <w:rPr>
          <w:b/>
        </w:rPr>
        <w:t xml:space="preserve">РАЗДЕЛ 5. ПРОТОКОЛ ОБОСНОВАНИЯ НАЧАЛЬНОЙ (МАКСИМАЛЬНОЙ) ЦЕНЫ ДОГОВОРА</w:t>
      </w:r>
      <w:r>
        <w:rPr>
          <w:rStyle w:val="1058"/>
          <w:b/>
        </w:rPr>
        <w:footnoteReference w:id="9"/>
      </w:r>
      <w:r>
        <w:rPr>
          <w:rStyle w:val="1058"/>
          <w:b/>
        </w:rPr>
      </w:r>
      <w:r>
        <w:rPr>
          <w:rStyle w:val="1058"/>
          <w:b/>
        </w:rP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StarSymbol">
    <w:panose1 w:val="02000603000000000000"/>
  </w:font>
  <w:font w:name="Cambria">
    <w:panose1 w:val="02040503050406030204"/>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2"/>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10</w:t>
    </w:r>
    <w:r>
      <w:rPr>
        <w:sz w:val="18"/>
        <w:szCs w:val="18"/>
      </w:rPr>
      <w:fldChar w:fldCharType="end"/>
    </w:r>
    <w:r>
      <w:rPr>
        <w:sz w:val="18"/>
        <w:szCs w:val="18"/>
      </w:rPr>
    </w:r>
    <w:r>
      <w:rPr>
        <w:sz w:val="18"/>
        <w:szCs w:val="18"/>
      </w:rPr>
    </w:r>
  </w:p>
  <w:p>
    <w:pPr>
      <w:pStyle w:val="882"/>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056"/>
        <w:jc w:val="both"/>
        <w:rPr>
          <w:sz w:val="18"/>
          <w:szCs w:val="18"/>
        </w:rPr>
      </w:pPr>
      <w:r>
        <w:rPr>
          <w:rStyle w:val="1058"/>
          <w:sz w:val="18"/>
          <w:szCs w:val="18"/>
        </w:rPr>
        <w:footnoteRef/>
      </w:r>
      <w:r>
        <w:rPr>
          <w:sz w:val="18"/>
          <w:szCs w:val="18"/>
        </w:rPr>
        <w:t xml:space="preserve"> </w:t>
      </w:r>
      <w:r>
        <w:t xml:space="preserve">Гриф указывается в случае осуществления закупки в соответствии с разделом 8.13 Типового положения  (с привлечением   специализированной (уполномоченной) организации)</w:t>
      </w:r>
      <w:r>
        <w:t xml:space="preserve">.</w:t>
      </w:r>
      <w:r>
        <w:rPr>
          <w:sz w:val="18"/>
          <w:szCs w:val="18"/>
        </w:rPr>
      </w:r>
      <w:r>
        <w:rPr>
          <w:sz w:val="18"/>
          <w:szCs w:val="18"/>
        </w:rPr>
      </w:r>
    </w:p>
  </w:footnote>
  <w:footnote w:id="3">
    <w:p>
      <w:pPr>
        <w:pStyle w:val="1013"/>
        <w:jc w:val="both"/>
        <w:rPr>
          <w:szCs w:val="18"/>
          <w:highlight w:val="green"/>
        </w:rPr>
      </w:pPr>
      <w:r>
        <w:rPr>
          <w:rStyle w:val="1015"/>
        </w:rPr>
        <w:footnoteRef/>
      </w:r>
      <w:r>
        <w:t xml:space="preserve"> </w:t>
      </w:r>
      <w:r>
        <w:rPr>
          <w:color w:val="000000"/>
          <w:szCs w:val="18"/>
          <w:highlight w:val="white"/>
        </w:rPr>
        <w:t xml:space="preserve">За исключением юридического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szCs w:val="18"/>
          <w:highlight w:val="white"/>
        </w:rPr>
        <w:t xml:space="preserve">.</w:t>
      </w:r>
      <w:r>
        <w:rPr>
          <w:szCs w:val="18"/>
          <w:highlight w:val="green"/>
        </w:rPr>
      </w:r>
      <w:r>
        <w:rPr>
          <w:szCs w:val="18"/>
          <w:highlight w:val="green"/>
        </w:rPr>
      </w:r>
    </w:p>
    <w:p>
      <w:pPr>
        <w:pStyle w:val="1013"/>
      </w:pPr>
      <w:r/>
      <w:r/>
    </w:p>
  </w:footnote>
  <w:footnote w:id="4">
    <w:p>
      <w:pPr>
        <w:pStyle w:val="1056"/>
        <w:jc w:val="both"/>
        <w:rPr>
          <w:sz w:val="16"/>
          <w:szCs w:val="16"/>
        </w:rPr>
      </w:pPr>
      <w:r>
        <w:rPr>
          <w:rStyle w:val="1058"/>
        </w:rPr>
        <w:footnoteRef/>
      </w:r>
      <w:r>
        <w:t xml:space="preserve"> </w:t>
      </w:r>
      <w:r>
        <w:rPr>
          <w:sz w:val="16"/>
          <w:szCs w:val="16"/>
        </w:rPr>
        <w:t xml:space="preserve">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p>
      <w:pPr>
        <w:pStyle w:val="1056"/>
        <w:rPr>
          <w:sz w:val="16"/>
          <w:szCs w:val="16"/>
        </w:rPr>
      </w:pPr>
      <w:r>
        <w:rPr>
          <w:sz w:val="16"/>
          <w:szCs w:val="16"/>
        </w:rPr>
      </w:r>
      <w:r>
        <w:rPr>
          <w:sz w:val="16"/>
          <w:szCs w:val="16"/>
        </w:rPr>
      </w:r>
      <w:r>
        <w:rPr>
          <w:sz w:val="16"/>
          <w:szCs w:val="16"/>
        </w:rPr>
      </w:r>
    </w:p>
  </w:footnote>
  <w:footnote w:id="5">
    <w:p>
      <w:pPr>
        <w:ind w:left="0" w:right="0" w:firstLine="0"/>
        <w:jc w:val="both"/>
        <w:spacing w:before="0" w:after="0" w:line="240" w:lineRule="auto"/>
        <w:rPr>
          <w:sz w:val="18"/>
          <w:szCs w:val="18"/>
        </w:rPr>
        <w:pBdr>
          <w:top w:val="none" w:color="000000" w:sz="4" w:space="0"/>
          <w:left w:val="none" w:color="000000" w:sz="4" w:space="0"/>
          <w:bottom w:val="none" w:color="000000" w:sz="4" w:space="0"/>
          <w:right w:val="none" w:color="000000" w:sz="4" w:space="0"/>
        </w:pBdr>
      </w:pPr>
      <w:r>
        <w:rPr>
          <w:rStyle w:val="1015"/>
          <w:sz w:val="16"/>
          <w:szCs w:val="16"/>
        </w:rPr>
        <w:footnoteRef/>
      </w:r>
      <w:r>
        <w:rPr>
          <w:sz w:val="16"/>
          <w:szCs w:val="16"/>
        </w:rPr>
        <w:t xml:space="preserve"> </w:t>
      </w:r>
      <w:r>
        <w:rPr>
          <w:sz w:val="16"/>
          <w:szCs w:val="16"/>
        </w:rPr>
        <w:t xml:space="preserve">В соответствии с пунк</w:t>
      </w:r>
      <w:r>
        <w:rPr>
          <w:sz w:val="16"/>
          <w:szCs w:val="16"/>
        </w:rPr>
        <w:t xml:space="preserve">том </w:t>
      </w:r>
      <w:r>
        <w:rPr>
          <w:sz w:val="16"/>
          <w:szCs w:val="16"/>
        </w:rPr>
        <w:t xml:space="preserve">1 </w:t>
      </w:r>
      <w:r>
        <w:rPr>
          <w:sz w:val="16"/>
          <w:szCs w:val="16"/>
        </w:rPr>
        <w:t xml:space="preserve">постановления Правительства РФ от 23.12.2024 № 1875 установлено </w:t>
      </w:r>
      <w:r>
        <w:rPr>
          <w:b/>
          <w:bCs/>
          <w:sz w:val="16"/>
          <w:szCs w:val="16"/>
        </w:rPr>
        <w:t xml:space="preserve">преимущество</w:t>
      </w:r>
      <w:r>
        <w:rPr>
          <w:b/>
          <w:bCs/>
          <w:sz w:val="16"/>
          <w:szCs w:val="16"/>
        </w:rPr>
        <w:t xml:space="preserve"> </w:t>
      </w:r>
      <w:r>
        <w:rPr>
          <w:rFonts w:ascii="Times New Roman" w:hAnsi="Times New Roman" w:eastAsia="Times New Roman" w:cs="Times New Roman"/>
          <w:b/>
          <w:bCs/>
          <w:color w:val="000000"/>
          <w:sz w:val="16"/>
          <w:szCs w:val="16"/>
        </w:rPr>
        <w:t xml:space="preserve">в отношении </w:t>
      </w:r>
      <w:r>
        <w:rPr>
          <w:rFonts w:ascii="Times New Roman" w:hAnsi="Times New Roman" w:eastAsia="Times New Roman" w:cs="Times New Roman"/>
          <w:b/>
          <w:bCs/>
          <w:color w:val="000000"/>
          <w:sz w:val="16"/>
          <w:szCs w:val="16"/>
        </w:rPr>
        <w:t xml:space="preserve">товаров</w:t>
      </w:r>
      <w:r>
        <w:rPr>
          <w:rFonts w:ascii="Times New Roman" w:hAnsi="Times New Roman" w:eastAsia="Times New Roman" w:cs="Times New Roman"/>
          <w:color w:val="000000"/>
          <w:sz w:val="16"/>
          <w:szCs w:val="16"/>
        </w:rPr>
        <w:t xml:space="preserve"> российского происхождения (в том числе поставляемых при выполнении закупаемых работ, оказании закупаемых услуг).</w:t>
      </w:r>
      <w:r>
        <w:rPr>
          <w:sz w:val="16"/>
          <w:szCs w:val="16"/>
        </w:rPr>
      </w:r>
      <w:r>
        <w:rPr>
          <w:sz w:val="18"/>
          <w:szCs w:val="18"/>
        </w:rPr>
      </w:r>
    </w:p>
  </w:footnote>
  <w:footnote w:id="6">
    <w:p>
      <w:pPr>
        <w:pStyle w:val="1056"/>
        <w:jc w:val="both"/>
      </w:pPr>
      <w:r>
        <w:rPr>
          <w:rStyle w:val="1058"/>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w:t>
      </w:r>
      <w:r>
        <w:t xml:space="preserve">.</w:t>
      </w:r>
      <w:r>
        <w:t xml:space="preserve"> </w:t>
      </w:r>
      <w:r/>
    </w:p>
  </w:footnote>
  <w:footnote w:id="7">
    <w:p>
      <w:pPr>
        <w:pStyle w:val="1056"/>
        <w:jc w:val="both"/>
      </w:pPr>
      <w:r>
        <w:rPr>
          <w:rStyle w:val="1058"/>
        </w:rPr>
        <w:footnoteRef/>
      </w:r>
      <w:r>
        <w:t xml:space="preserve"> Формируется Заказчиком самостоятельно с учетом требований Закона № 223-ФЗ, иных нормативных правовых актов РФ, Положения</w:t>
      </w:r>
      <w:r>
        <w:t xml:space="preserve">.</w:t>
      </w:r>
      <w:r/>
    </w:p>
  </w:footnote>
  <w:footnote w:id="8">
    <w:p>
      <w:pPr>
        <w:pStyle w:val="1056"/>
        <w:jc w:val="both"/>
      </w:pPr>
      <w:r>
        <w:rPr>
          <w:rStyle w:val="1058"/>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t xml:space="preserve">.</w:t>
      </w:r>
      <w:r/>
    </w:p>
  </w:footnote>
  <w:footnote w:id="9">
    <w:p>
      <w:pPr>
        <w:pStyle w:val="1056"/>
      </w:pPr>
      <w:r>
        <w:rPr>
          <w:rStyle w:val="1058"/>
        </w:rPr>
        <w:footnoteRef/>
      </w:r>
      <w:r>
        <w:t xml:space="preserve"> Формируется Заказчиком с учетом требований Закона № 223-ФЗ, Положения</w:t>
      </w:r>
      <w:r>
        <w:t xml:space="preserv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1417"/>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5">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6">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7">
    <w:multiLevelType w:val="hybridMultilevel"/>
    <w:lvl w:ilvl="0">
      <w:start w:val="1"/>
      <w:numFmt w:val="decimal"/>
      <w:pStyle w:val="1419"/>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8">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9">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0">
    <w:multiLevelType w:val="hybridMultilevel"/>
    <w:lvl w:ilvl="0">
      <w:start w:val="1"/>
      <w:numFmt w:val="decimal"/>
      <w:pStyle w:val="1416"/>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1">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2">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5">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6">
    <w:multiLevelType w:val="hybridMultilevel"/>
    <w:lvl w:ilvl="0">
      <w:start w:val="1"/>
      <w:numFmt w:val="bullet"/>
      <w:pStyle w:val="1261"/>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17">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18">
    <w:multiLevelType w:val="hybridMultilevel"/>
    <w:lvl w:ilvl="0">
      <w:start w:val="1"/>
      <w:numFmt w:val="decimal"/>
      <w:pStyle w:val="1152"/>
      <w:isLgl w:val="false"/>
      <w:suff w:val="tab"/>
      <w:lvlText w:val="%1."/>
      <w:lvlJc w:val="center"/>
      <w:pPr>
        <w:ind w:left="0" w:firstLine="0"/>
        <w:tabs>
          <w:tab w:val="num" w:pos="0" w:leader="none"/>
        </w:tabs>
      </w:pPr>
      <w:rPr>
        <w:b/>
        <w:i w:val="0"/>
      </w:rPr>
    </w:lvl>
    <w:lvl w:ilvl="1">
      <w:start w:val="1"/>
      <w:numFmt w:val="decimal"/>
      <w:pStyle w:val="1151"/>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53"/>
      <w:isLgl w:val="false"/>
      <w:suff w:val="tab"/>
      <w:lvlText w:val="%1.%2.%3"/>
      <w:lvlJc w:val="left"/>
      <w:pPr>
        <w:ind w:left="851" w:hanging="851"/>
        <w:tabs>
          <w:tab w:val="num" w:pos="851" w:leader="none"/>
        </w:tabs>
      </w:pPr>
      <w:rPr>
        <w:b w:val="0"/>
        <w:bCs w:val="0"/>
        <w:i w:val="0"/>
        <w:iCs w:val="0"/>
      </w:rPr>
    </w:lvl>
    <w:lvl w:ilvl="3">
      <w:start w:val="1"/>
      <w:numFmt w:val="lowerLetter"/>
      <w:pStyle w:val="1154"/>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9">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20">
    <w:multiLevelType w:val="hybridMultilevel"/>
    <w:lvl w:ilvl="0">
      <w:start w:val="1"/>
      <w:numFmt w:val="decimal"/>
      <w:pStyle w:val="1418"/>
      <w:isLgl w:val="false"/>
      <w:suff w:val="tab"/>
      <w:lvlText w:val=""/>
      <w:lvlJc w:val="left"/>
      <w:p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1">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2">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23">
    <w:multiLevelType w:val="hybridMultilevel"/>
    <w:lvl w:ilvl="0">
      <w:start w:val="8"/>
      <w:numFmt w:val="decimal"/>
      <w:pStyle w:val="1410"/>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11"/>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24">
    <w:multiLevelType w:val="hybridMultilevel"/>
    <w:lvl w:ilvl="0">
      <w:start w:val="1"/>
      <w:numFmt w:val="bullet"/>
      <w:pStyle w:val="1421"/>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5">
    <w:multiLevelType w:val="hybridMultilevel"/>
    <w:lvl w:ilvl="0">
      <w:start w:val="1"/>
      <w:numFmt w:val="decimal"/>
      <w:pStyle w:val="1062"/>
      <w:isLgl w:val="false"/>
      <w:suff w:val="tab"/>
      <w:lvlText w:val="%1)"/>
      <w:lvlJc w:val="left"/>
      <w:pPr>
        <w:ind w:left="366" w:hanging="360"/>
      </w:pPr>
    </w:lvl>
    <w:lvl w:ilvl="1">
      <w:start w:val="1"/>
      <w:numFmt w:val="lowerLetter"/>
      <w:pStyle w:val="1063"/>
      <w:isLgl w:val="false"/>
      <w:suff w:val="tab"/>
      <w:lvlText w:val="%2."/>
      <w:lvlJc w:val="left"/>
      <w:pPr>
        <w:ind w:left="1086" w:hanging="360"/>
      </w:pPr>
    </w:lvl>
    <w:lvl w:ilvl="2">
      <w:start w:val="1"/>
      <w:numFmt w:val="lowerRoman"/>
      <w:pStyle w:val="1064"/>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26">
    <w:multiLevelType w:val="hybridMultilevel"/>
    <w:lvl w:ilvl="0">
      <w:start w:val="1"/>
      <w:numFmt w:val="upperRoman"/>
      <w:pStyle w:val="1083"/>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num w:numId="1">
    <w:abstractNumId w:val="25"/>
  </w:num>
  <w:num w:numId="2">
    <w:abstractNumId w:val="26"/>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 w:numId="4">
    <w:abstractNumId w:val="16"/>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0"/>
  </w:num>
  <w:num w:numId="8">
    <w:abstractNumId w:val="20"/>
  </w:num>
  <w:num w:numId="9">
    <w:abstractNumId w:val="7"/>
  </w:num>
  <w:num w:numId="10">
    <w:abstractNumId w:val="24"/>
  </w:num>
  <w:num w:numId="11">
    <w:abstractNumId w:val="23"/>
  </w:num>
  <w:num w:numId="12">
    <w:abstractNumId w:val="5"/>
  </w:num>
  <w:num w:numId="13">
    <w:abstractNumId w:val="1"/>
  </w:num>
  <w:num w:numId="14">
    <w:abstractNumId w:val="14"/>
  </w:num>
  <w:num w:numId="15">
    <w:abstractNumId w:val="11"/>
  </w:num>
  <w:num w:numId="16">
    <w:abstractNumId w:val="13"/>
  </w:num>
  <w:num w:numId="17">
    <w:abstractNumId w:val="19"/>
  </w:num>
  <w:num w:numId="18">
    <w:abstractNumId w:val="12"/>
  </w:num>
  <w:num w:numId="19">
    <w:abstractNumId w:val="22"/>
  </w:num>
  <w:num w:numId="20">
    <w:abstractNumId w:val="15"/>
  </w:num>
  <w:num w:numId="21">
    <w:abstractNumId w:val="3"/>
  </w:num>
  <w:num w:numId="22">
    <w:abstractNumId w:val="8"/>
  </w:num>
  <w:num w:numId="23">
    <w:abstractNumId w:val="2"/>
  </w:num>
  <w:num w:numId="24">
    <w:abstractNumId w:val="4"/>
  </w:num>
  <w:num w:numId="25">
    <w:abstractNumId w:val="21"/>
  </w:num>
  <w:num w:numId="26">
    <w:abstractNumId w:val="9"/>
  </w:num>
  <w:num w:numId="27">
    <w:abstractNumId w:val="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45">
    <w:name w:val="Heading 1 Char"/>
    <w:basedOn w:val="860"/>
    <w:link w:val="851"/>
    <w:uiPriority w:val="9"/>
    <w:rPr>
      <w:rFonts w:ascii="Arial" w:hAnsi="Arial" w:eastAsia="Arial" w:cs="Arial"/>
      <w:sz w:val="40"/>
      <w:szCs w:val="40"/>
    </w:rPr>
  </w:style>
  <w:style w:type="character" w:styleId="846">
    <w:name w:val="Heading 2 Char"/>
    <w:basedOn w:val="860"/>
    <w:link w:val="852"/>
    <w:uiPriority w:val="9"/>
    <w:rPr>
      <w:rFonts w:ascii="Arial" w:hAnsi="Arial" w:eastAsia="Arial" w:cs="Arial"/>
      <w:sz w:val="34"/>
    </w:rPr>
  </w:style>
  <w:style w:type="character" w:styleId="847">
    <w:name w:val="Title Char"/>
    <w:basedOn w:val="860"/>
    <w:link w:val="873"/>
    <w:uiPriority w:val="10"/>
    <w:rPr>
      <w:sz w:val="48"/>
      <w:szCs w:val="48"/>
    </w:rPr>
  </w:style>
  <w:style w:type="character" w:styleId="848">
    <w:name w:val="Quote Char"/>
    <w:link w:val="877"/>
    <w:uiPriority w:val="29"/>
    <w:rPr>
      <w:i/>
    </w:rPr>
  </w:style>
  <w:style w:type="character" w:styleId="849">
    <w:name w:val="Footnote Text Char"/>
    <w:link w:val="1013"/>
    <w:uiPriority w:val="99"/>
    <w:rPr>
      <w:sz w:val="18"/>
    </w:rPr>
  </w:style>
  <w:style w:type="paragraph" w:styleId="850" w:default="1">
    <w:name w:val="Normal"/>
    <w:uiPriority w:val="7"/>
    <w:qFormat/>
    <w:rPr>
      <w:rFonts w:ascii="Times New Roman" w:hAnsi="Times New Roman" w:eastAsia="Times New Roman"/>
      <w:sz w:val="24"/>
      <w:szCs w:val="24"/>
      <w:lang w:eastAsia="ru-RU"/>
    </w:rPr>
  </w:style>
  <w:style w:type="paragraph" w:styleId="851">
    <w:name w:val="Heading 1"/>
    <w:basedOn w:val="850"/>
    <w:next w:val="850"/>
    <w:link w:val="863"/>
    <w:uiPriority w:val="9"/>
    <w:qFormat/>
    <w:pPr>
      <w:keepLines/>
      <w:keepNext/>
      <w:spacing w:before="480" w:after="200"/>
      <w:outlineLvl w:val="0"/>
    </w:pPr>
    <w:rPr>
      <w:rFonts w:ascii="Arial" w:hAnsi="Arial" w:eastAsia="Arial" w:cs="Arial"/>
      <w:sz w:val="40"/>
      <w:szCs w:val="40"/>
    </w:rPr>
  </w:style>
  <w:style w:type="paragraph" w:styleId="852">
    <w:name w:val="Heading 2"/>
    <w:basedOn w:val="850"/>
    <w:next w:val="850"/>
    <w:link w:val="864"/>
    <w:uiPriority w:val="9"/>
    <w:unhideWhenUsed/>
    <w:qFormat/>
    <w:pPr>
      <w:keepLines/>
      <w:keepNext/>
      <w:spacing w:before="360" w:after="200"/>
      <w:outlineLvl w:val="1"/>
    </w:pPr>
    <w:rPr>
      <w:rFonts w:ascii="Arial" w:hAnsi="Arial" w:eastAsia="Arial" w:cs="Arial"/>
      <w:sz w:val="34"/>
    </w:rPr>
  </w:style>
  <w:style w:type="paragraph" w:styleId="853">
    <w:name w:val="Heading 3"/>
    <w:basedOn w:val="850"/>
    <w:next w:val="850"/>
    <w:link w:val="1034"/>
    <w:qFormat/>
    <w:pPr>
      <w:keepNext/>
      <w:spacing w:before="240" w:after="60"/>
      <w:outlineLvl w:val="2"/>
    </w:pPr>
    <w:rPr>
      <w:rFonts w:ascii="Arial" w:hAnsi="Arial"/>
      <w:b/>
      <w:bCs/>
      <w:sz w:val="26"/>
      <w:szCs w:val="26"/>
    </w:rPr>
  </w:style>
  <w:style w:type="paragraph" w:styleId="854">
    <w:name w:val="Heading 4"/>
    <w:basedOn w:val="850"/>
    <w:next w:val="850"/>
    <w:link w:val="1035"/>
    <w:uiPriority w:val="9"/>
    <w:qFormat/>
    <w:pPr>
      <w:keepNext/>
      <w:spacing w:before="240" w:after="60"/>
      <w:outlineLvl w:val="3"/>
    </w:pPr>
    <w:rPr>
      <w:b/>
      <w:bCs/>
      <w:sz w:val="28"/>
      <w:szCs w:val="28"/>
    </w:rPr>
  </w:style>
  <w:style w:type="paragraph" w:styleId="855">
    <w:name w:val="Heading 5"/>
    <w:basedOn w:val="850"/>
    <w:next w:val="850"/>
    <w:link w:val="1036"/>
    <w:qFormat/>
    <w:pPr>
      <w:spacing w:before="240" w:after="60"/>
      <w:outlineLvl w:val="4"/>
    </w:pPr>
    <w:rPr>
      <w:b/>
      <w:bCs/>
      <w:i/>
      <w:iCs/>
      <w:sz w:val="26"/>
      <w:szCs w:val="26"/>
    </w:rPr>
  </w:style>
  <w:style w:type="paragraph" w:styleId="856">
    <w:name w:val="Heading 6"/>
    <w:basedOn w:val="850"/>
    <w:next w:val="850"/>
    <w:link w:val="1037"/>
    <w:qFormat/>
    <w:pPr>
      <w:spacing w:before="240" w:after="60"/>
      <w:outlineLvl w:val="5"/>
    </w:pPr>
    <w:rPr>
      <w:b/>
      <w:bCs/>
      <w:sz w:val="20"/>
      <w:szCs w:val="20"/>
      <w:lang w:val="en-US"/>
    </w:rPr>
  </w:style>
  <w:style w:type="paragraph" w:styleId="857">
    <w:name w:val="Heading 7"/>
    <w:basedOn w:val="850"/>
    <w:next w:val="850"/>
    <w:link w:val="1038"/>
    <w:qFormat/>
    <w:pPr>
      <w:keepNext/>
      <w:widowControl w:val="off"/>
      <w:tabs>
        <w:tab w:val="num" w:pos="0" w:leader="none"/>
      </w:tabs>
      <w:outlineLvl w:val="6"/>
    </w:pPr>
    <w:rPr>
      <w:rFonts w:eastAsia="Calibri"/>
      <w:lang w:eastAsia="ar-SA"/>
    </w:rPr>
  </w:style>
  <w:style w:type="paragraph" w:styleId="858">
    <w:name w:val="Heading 8"/>
    <w:basedOn w:val="850"/>
    <w:next w:val="850"/>
    <w:link w:val="1039"/>
    <w:qFormat/>
    <w:pPr>
      <w:spacing w:before="240" w:after="60"/>
      <w:outlineLvl w:val="7"/>
    </w:pPr>
    <w:rPr>
      <w:i/>
      <w:iCs/>
    </w:rPr>
  </w:style>
  <w:style w:type="paragraph" w:styleId="859">
    <w:name w:val="Heading 9"/>
    <w:basedOn w:val="850"/>
    <w:next w:val="850"/>
    <w:link w:val="1040"/>
    <w:qFormat/>
    <w:pPr>
      <w:ind w:left="1584" w:hanging="1584"/>
      <w:spacing w:before="240" w:after="60"/>
      <w:tabs>
        <w:tab w:val="num" w:pos="1584" w:leader="none"/>
      </w:tabs>
      <w:outlineLvl w:val="8"/>
    </w:pPr>
    <w:rPr>
      <w:rFonts w:ascii="Arial" w:hAnsi="Arial"/>
      <w:b/>
      <w:bCs/>
      <w:sz w:val="20"/>
      <w:szCs w:val="20"/>
      <w:lang w:eastAsia="ar-SA"/>
    </w:rPr>
  </w:style>
  <w:style w:type="character" w:styleId="860" w:default="1">
    <w:name w:val="Default Paragraph Font"/>
    <w:uiPriority w:val="1"/>
    <w:semiHidden/>
    <w:unhideWhenUsed/>
  </w:style>
  <w:style w:type="table" w:styleId="861" w:default="1">
    <w:name w:val="Normal Table"/>
    <w:uiPriority w:val="99"/>
    <w:semiHidden/>
    <w:unhideWhenUsed/>
    <w:tblPr>
      <w:tblInd w:w="0" w:type="dxa"/>
      <w:tblCellMar>
        <w:left w:w="108" w:type="dxa"/>
        <w:top w:w="0" w:type="dxa"/>
        <w:right w:w="108" w:type="dxa"/>
        <w:bottom w:w="0" w:type="dxa"/>
      </w:tblCellMar>
    </w:tblPr>
  </w:style>
  <w:style w:type="numbering" w:styleId="862" w:default="1">
    <w:name w:val="No List"/>
    <w:uiPriority w:val="99"/>
    <w:semiHidden/>
    <w:unhideWhenUsed/>
  </w:style>
  <w:style w:type="character" w:styleId="863" w:customStyle="1">
    <w:name w:val="Заголовок 1 Знак"/>
    <w:link w:val="851"/>
    <w:uiPriority w:val="9"/>
    <w:rPr>
      <w:rFonts w:ascii="Arial" w:hAnsi="Arial" w:eastAsia="Arial" w:cs="Arial"/>
      <w:sz w:val="40"/>
      <w:szCs w:val="40"/>
    </w:rPr>
  </w:style>
  <w:style w:type="character" w:styleId="864" w:customStyle="1">
    <w:name w:val="Заголовок 2 Знак"/>
    <w:link w:val="852"/>
    <w:uiPriority w:val="9"/>
    <w:rPr>
      <w:rFonts w:ascii="Arial" w:hAnsi="Arial" w:eastAsia="Arial" w:cs="Arial"/>
      <w:sz w:val="34"/>
    </w:rPr>
  </w:style>
  <w:style w:type="character" w:styleId="865" w:customStyle="1">
    <w:name w:val="Heading 3 Char"/>
    <w:uiPriority w:val="9"/>
    <w:rPr>
      <w:rFonts w:ascii="Arial" w:hAnsi="Arial" w:eastAsia="Arial" w:cs="Arial"/>
      <w:sz w:val="30"/>
      <w:szCs w:val="30"/>
    </w:rPr>
  </w:style>
  <w:style w:type="character" w:styleId="866" w:customStyle="1">
    <w:name w:val="Heading 4 Char"/>
    <w:uiPriority w:val="9"/>
    <w:rPr>
      <w:rFonts w:ascii="Arial" w:hAnsi="Arial" w:eastAsia="Arial" w:cs="Arial"/>
      <w:b/>
      <w:bCs/>
      <w:sz w:val="26"/>
      <w:szCs w:val="26"/>
    </w:rPr>
  </w:style>
  <w:style w:type="character" w:styleId="867" w:customStyle="1">
    <w:name w:val="Heading 5 Char"/>
    <w:uiPriority w:val="9"/>
    <w:rPr>
      <w:rFonts w:ascii="Arial" w:hAnsi="Arial" w:eastAsia="Arial" w:cs="Arial"/>
      <w:b/>
      <w:bCs/>
      <w:sz w:val="24"/>
      <w:szCs w:val="24"/>
    </w:rPr>
  </w:style>
  <w:style w:type="character" w:styleId="868" w:customStyle="1">
    <w:name w:val="Heading 7 Char"/>
    <w:uiPriority w:val="9"/>
    <w:rPr>
      <w:rFonts w:ascii="Arial" w:hAnsi="Arial" w:eastAsia="Arial" w:cs="Arial"/>
      <w:b/>
      <w:bCs/>
      <w:i/>
      <w:iCs/>
      <w:sz w:val="22"/>
      <w:szCs w:val="22"/>
    </w:rPr>
  </w:style>
  <w:style w:type="character" w:styleId="869" w:customStyle="1">
    <w:name w:val="Heading 8 Char"/>
    <w:uiPriority w:val="9"/>
    <w:rPr>
      <w:rFonts w:ascii="Arial" w:hAnsi="Arial" w:eastAsia="Arial" w:cs="Arial"/>
      <w:i/>
      <w:iCs/>
      <w:sz w:val="22"/>
      <w:szCs w:val="22"/>
    </w:rPr>
  </w:style>
  <w:style w:type="character" w:styleId="870" w:customStyle="1">
    <w:name w:val="Heading 9 Char"/>
    <w:uiPriority w:val="9"/>
    <w:rPr>
      <w:rFonts w:ascii="Arial" w:hAnsi="Arial" w:eastAsia="Arial" w:cs="Arial"/>
      <w:i/>
      <w:iCs/>
      <w:sz w:val="21"/>
      <w:szCs w:val="21"/>
    </w:rPr>
  </w:style>
  <w:style w:type="paragraph" w:styleId="871">
    <w:name w:val="List Paragraph"/>
    <w:basedOn w:val="850"/>
    <w:uiPriority w:val="34"/>
    <w:qFormat/>
    <w:pPr>
      <w:contextualSpacing/>
      <w:ind w:left="720"/>
    </w:pPr>
  </w:style>
  <w:style w:type="paragraph" w:styleId="872">
    <w:name w:val="No Spacing"/>
    <w:uiPriority w:val="1"/>
    <w:qFormat/>
  </w:style>
  <w:style w:type="paragraph" w:styleId="873">
    <w:name w:val="Title"/>
    <w:basedOn w:val="850"/>
    <w:next w:val="850"/>
    <w:link w:val="874"/>
    <w:uiPriority w:val="10"/>
    <w:qFormat/>
    <w:pPr>
      <w:contextualSpacing/>
      <w:spacing w:before="300" w:after="200"/>
    </w:pPr>
    <w:rPr>
      <w:sz w:val="48"/>
      <w:szCs w:val="48"/>
    </w:rPr>
  </w:style>
  <w:style w:type="character" w:styleId="874" w:customStyle="1">
    <w:name w:val="Название Знак"/>
    <w:link w:val="873"/>
    <w:uiPriority w:val="10"/>
    <w:rPr>
      <w:sz w:val="48"/>
      <w:szCs w:val="48"/>
    </w:rPr>
  </w:style>
  <w:style w:type="paragraph" w:styleId="875">
    <w:name w:val="Subtitle"/>
    <w:basedOn w:val="850"/>
    <w:next w:val="850"/>
    <w:link w:val="1119"/>
    <w:qFormat/>
    <w:pPr>
      <w:ind w:right="-131"/>
      <w:jc w:val="center"/>
      <w:keepNext/>
      <w:widowControl w:val="off"/>
    </w:pPr>
    <w:rPr>
      <w:b/>
      <w:bCs/>
      <w:sz w:val="23"/>
      <w:szCs w:val="23"/>
      <w:u w:val="single"/>
      <w:lang w:eastAsia="ar-SA"/>
    </w:rPr>
  </w:style>
  <w:style w:type="character" w:styleId="876" w:customStyle="1">
    <w:name w:val="Subtitle Char"/>
    <w:uiPriority w:val="11"/>
    <w:rPr>
      <w:sz w:val="24"/>
      <w:szCs w:val="24"/>
    </w:rPr>
  </w:style>
  <w:style w:type="paragraph" w:styleId="877">
    <w:name w:val="Quote"/>
    <w:basedOn w:val="850"/>
    <w:next w:val="850"/>
    <w:link w:val="878"/>
    <w:uiPriority w:val="29"/>
    <w:qFormat/>
    <w:pPr>
      <w:ind w:left="720" w:right="720"/>
    </w:pPr>
    <w:rPr>
      <w:i/>
    </w:rPr>
  </w:style>
  <w:style w:type="character" w:styleId="878" w:customStyle="1">
    <w:name w:val="Цитата 2 Знак"/>
    <w:link w:val="877"/>
    <w:uiPriority w:val="29"/>
    <w:rPr>
      <w:i/>
    </w:rPr>
  </w:style>
  <w:style w:type="paragraph" w:styleId="879">
    <w:name w:val="Intense Quote"/>
    <w:basedOn w:val="850"/>
    <w:next w:val="850"/>
    <w:link w:val="1179"/>
    <w:qFormat/>
    <w:pPr>
      <w:ind w:left="936" w:right="936"/>
      <w:spacing w:before="200" w:after="280"/>
      <w:pBdr>
        <w:bottom w:val="single" w:color="4F81BD" w:sz="4" w:space="4"/>
      </w:pBdr>
    </w:pPr>
    <w:rPr>
      <w:b/>
      <w:bCs/>
      <w:i/>
      <w:iCs/>
      <w:color w:val="4f81bd"/>
      <w:sz w:val="28"/>
      <w:szCs w:val="28"/>
    </w:rPr>
  </w:style>
  <w:style w:type="character" w:styleId="880" w:customStyle="1">
    <w:name w:val="Intense Quote Char"/>
    <w:uiPriority w:val="30"/>
    <w:rPr>
      <w:i/>
    </w:rPr>
  </w:style>
  <w:style w:type="paragraph" w:styleId="881">
    <w:name w:val="Header"/>
    <w:basedOn w:val="850"/>
    <w:link w:val="1093"/>
    <w:uiPriority w:val="99"/>
    <w:pPr>
      <w:jc w:val="both"/>
      <w:spacing w:before="120" w:after="120"/>
      <w:tabs>
        <w:tab w:val="center" w:pos="4153" w:leader="none"/>
        <w:tab w:val="right" w:pos="8306" w:leader="none"/>
      </w:tabs>
    </w:pPr>
    <w:rPr>
      <w:rFonts w:ascii="Arial" w:hAnsi="Arial"/>
      <w:szCs w:val="20"/>
    </w:rPr>
  </w:style>
  <w:style w:type="paragraph" w:styleId="882">
    <w:name w:val="Footer"/>
    <w:basedOn w:val="850"/>
    <w:link w:val="1068"/>
    <w:uiPriority w:val="99"/>
    <w:pPr>
      <w:jc w:val="both"/>
      <w:spacing w:after="60"/>
      <w:tabs>
        <w:tab w:val="center" w:pos="4153" w:leader="none"/>
        <w:tab w:val="right" w:pos="8306" w:leader="none"/>
      </w:tabs>
    </w:pPr>
    <w:rPr>
      <w:szCs w:val="20"/>
    </w:rPr>
  </w:style>
  <w:style w:type="character" w:styleId="883" w:customStyle="1">
    <w:name w:val="Footer Char"/>
    <w:uiPriority w:val="99"/>
  </w:style>
  <w:style w:type="paragraph" w:styleId="884">
    <w:name w:val="Caption"/>
    <w:basedOn w:val="850"/>
    <w:next w:val="850"/>
    <w:uiPriority w:val="35"/>
    <w:semiHidden/>
    <w:unhideWhenUsed/>
    <w:qFormat/>
    <w:pPr>
      <w:spacing w:line="276" w:lineRule="auto"/>
    </w:pPr>
    <w:rPr>
      <w:b/>
      <w:bCs/>
      <w:color w:val="4f81bd" w:themeColor="accent1"/>
      <w:sz w:val="18"/>
      <w:szCs w:val="18"/>
    </w:rPr>
  </w:style>
  <w:style w:type="character" w:styleId="885" w:customStyle="1">
    <w:name w:val="Caption Char"/>
    <w:uiPriority w:val="99"/>
  </w:style>
  <w:style w:type="table" w:styleId="886">
    <w:name w:val="Table Grid"/>
    <w:basedOn w:val="861"/>
    <w:rPr>
      <w:sz w:val="22"/>
      <w:szCs w:val="22"/>
      <w:lang w:eastAsia="en-US"/>
    </w:rPr>
    <w:tblPr>
      <w:tblInd w:w="0" w:type="dxa"/>
      <w:tblCellMar>
        <w:left w:w="108" w:type="dxa"/>
        <w:top w:w="0" w:type="dxa"/>
        <w:right w:w="108" w:type="dxa"/>
        <w:bottom w:w="0" w:type="dxa"/>
      </w:tblCellMar>
    </w:tblPr>
  </w:style>
  <w:style w:type="table" w:styleId="887"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88" w:customStyle="1">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89" w:customStyle="1">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90" w:customStyle="1">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91" w:customStyle="1">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92" w:customStyle="1">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93" w:customStyle="1">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94"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895"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896"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897"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898"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899"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900" w:customStyle="1">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901"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902"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903"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904"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905"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906"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907" w:customStyle="1">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08"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09"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10"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11"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12"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13"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14" w:customStyle="1">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15"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916"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917"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918"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919"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920"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921" w:customStyle="1">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922"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923"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924"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925"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926"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927"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928" w:customStyle="1">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29"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930"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931"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932"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933"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34"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35" w:customStyle="1">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36"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937"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938"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939"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940"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941"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942" w:customStyle="1">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43"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944"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945"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946"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947"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948"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949" w:customStyle="1">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950"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951"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952"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953"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954"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955"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956" w:customStyle="1">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57"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58"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959"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960"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961"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962"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963" w:customStyle="1">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64"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65"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66"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67"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68"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69"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70" w:customStyle="1">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71"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72"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73"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74"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75"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76"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77" w:customStyle="1">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78"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79"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80"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81"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82"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983"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984" w:customStyle="1">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85"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986"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987"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988"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989"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990"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991"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92"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93"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94"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95"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96"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97"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98"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99"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000"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001"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002"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003"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004"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005"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006"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1007"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1008"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1009"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1010"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1011"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1012">
    <w:name w:val="Hyperlink"/>
    <w:uiPriority w:val="99"/>
    <w:unhideWhenUsed/>
    <w:rPr>
      <w:color w:val="0000ff"/>
      <w:u w:val="single"/>
    </w:rPr>
  </w:style>
  <w:style w:type="paragraph" w:styleId="1013">
    <w:name w:val="footnote text"/>
    <w:basedOn w:val="850"/>
    <w:link w:val="1014"/>
    <w:uiPriority w:val="99"/>
    <w:semiHidden/>
    <w:unhideWhenUsed/>
    <w:pPr>
      <w:spacing w:after="40"/>
    </w:pPr>
    <w:rPr>
      <w:sz w:val="18"/>
    </w:rPr>
  </w:style>
  <w:style w:type="character" w:styleId="1014" w:customStyle="1">
    <w:name w:val="Текст сноски Знак"/>
    <w:link w:val="1013"/>
    <w:uiPriority w:val="99"/>
    <w:rPr>
      <w:sz w:val="18"/>
    </w:rPr>
  </w:style>
  <w:style w:type="character" w:styleId="1015">
    <w:name w:val="footnote reference"/>
    <w:uiPriority w:val="99"/>
    <w:unhideWhenUsed/>
    <w:rPr>
      <w:vertAlign w:val="superscript"/>
    </w:rPr>
  </w:style>
  <w:style w:type="paragraph" w:styleId="1016">
    <w:name w:val="endnote text"/>
    <w:basedOn w:val="850"/>
    <w:link w:val="1158"/>
    <w:uiPriority w:val="99"/>
    <w:unhideWhenUsed/>
    <w:rPr>
      <w:sz w:val="20"/>
      <w:szCs w:val="20"/>
    </w:rPr>
  </w:style>
  <w:style w:type="character" w:styleId="1017" w:customStyle="1">
    <w:name w:val="Endnote Text Char"/>
    <w:uiPriority w:val="99"/>
    <w:rPr>
      <w:sz w:val="20"/>
    </w:rPr>
  </w:style>
  <w:style w:type="character" w:styleId="1018">
    <w:name w:val="endnote reference"/>
    <w:uiPriority w:val="99"/>
    <w:unhideWhenUsed/>
    <w:rPr>
      <w:vertAlign w:val="superscript"/>
    </w:rPr>
  </w:style>
  <w:style w:type="paragraph" w:styleId="1019">
    <w:name w:val="toc 1"/>
    <w:basedOn w:val="850"/>
    <w:next w:val="850"/>
    <w:uiPriority w:val="39"/>
    <w:unhideWhenUsed/>
    <w:pPr>
      <w:spacing w:after="100"/>
      <w:tabs>
        <w:tab w:val="right" w:pos="9770" w:leader="dot"/>
      </w:tabs>
    </w:pPr>
    <w:rPr>
      <w:sz w:val="20"/>
      <w:szCs w:val="20"/>
    </w:rPr>
  </w:style>
  <w:style w:type="paragraph" w:styleId="1020">
    <w:name w:val="toc 2"/>
    <w:basedOn w:val="850"/>
    <w:next w:val="850"/>
    <w:uiPriority w:val="39"/>
    <w:pPr>
      <w:ind w:left="240"/>
      <w:jc w:val="both"/>
      <w:tabs>
        <w:tab w:val="right" w:pos="9770" w:leader="dot"/>
      </w:tabs>
    </w:pPr>
    <w:rPr>
      <w:sz w:val="22"/>
      <w:lang w:val="lv-LV" w:eastAsia="lv-LV"/>
    </w:rPr>
  </w:style>
  <w:style w:type="paragraph" w:styleId="1021">
    <w:name w:val="toc 3"/>
    <w:basedOn w:val="850"/>
    <w:next w:val="850"/>
    <w:uiPriority w:val="39"/>
    <w:unhideWhenUsed/>
    <w:pPr>
      <w:ind w:left="400"/>
      <w:spacing w:after="100"/>
    </w:pPr>
    <w:rPr>
      <w:sz w:val="20"/>
      <w:szCs w:val="20"/>
    </w:rPr>
  </w:style>
  <w:style w:type="paragraph" w:styleId="1022">
    <w:name w:val="toc 4"/>
    <w:basedOn w:val="850"/>
    <w:next w:val="850"/>
    <w:semiHidden/>
    <w:unhideWhenUsed/>
    <w:pPr>
      <w:ind w:left="480" w:firstLine="340"/>
      <w:jc w:val="both"/>
    </w:pPr>
    <w:rPr>
      <w:sz w:val="20"/>
      <w:szCs w:val="20"/>
    </w:rPr>
  </w:style>
  <w:style w:type="paragraph" w:styleId="1023">
    <w:name w:val="toc 5"/>
    <w:basedOn w:val="850"/>
    <w:next w:val="850"/>
    <w:semiHidden/>
    <w:unhideWhenUsed/>
    <w:pPr>
      <w:ind w:left="720" w:firstLine="340"/>
      <w:jc w:val="both"/>
    </w:pPr>
    <w:rPr>
      <w:sz w:val="20"/>
      <w:szCs w:val="20"/>
    </w:rPr>
  </w:style>
  <w:style w:type="paragraph" w:styleId="1024">
    <w:name w:val="toc 6"/>
    <w:basedOn w:val="850"/>
    <w:next w:val="850"/>
    <w:semiHidden/>
    <w:unhideWhenUsed/>
    <w:pPr>
      <w:ind w:left="960" w:firstLine="340"/>
      <w:jc w:val="both"/>
    </w:pPr>
    <w:rPr>
      <w:sz w:val="20"/>
      <w:szCs w:val="20"/>
    </w:rPr>
  </w:style>
  <w:style w:type="paragraph" w:styleId="1025">
    <w:name w:val="toc 7"/>
    <w:basedOn w:val="850"/>
    <w:next w:val="850"/>
    <w:semiHidden/>
    <w:unhideWhenUsed/>
    <w:pPr>
      <w:ind w:left="1200" w:firstLine="340"/>
      <w:jc w:val="both"/>
    </w:pPr>
    <w:rPr>
      <w:sz w:val="20"/>
      <w:szCs w:val="20"/>
    </w:rPr>
  </w:style>
  <w:style w:type="paragraph" w:styleId="1026">
    <w:name w:val="toc 8"/>
    <w:basedOn w:val="850"/>
    <w:next w:val="850"/>
    <w:semiHidden/>
    <w:unhideWhenUsed/>
    <w:pPr>
      <w:ind w:left="1440" w:firstLine="340"/>
      <w:jc w:val="both"/>
    </w:pPr>
    <w:rPr>
      <w:sz w:val="20"/>
      <w:szCs w:val="20"/>
    </w:rPr>
  </w:style>
  <w:style w:type="paragraph" w:styleId="1027">
    <w:name w:val="toc 9"/>
    <w:basedOn w:val="850"/>
    <w:next w:val="850"/>
    <w:semiHidden/>
    <w:unhideWhenUsed/>
    <w:pPr>
      <w:ind w:left="1680" w:firstLine="340"/>
      <w:jc w:val="both"/>
    </w:pPr>
    <w:rPr>
      <w:sz w:val="20"/>
      <w:szCs w:val="20"/>
    </w:rPr>
  </w:style>
  <w:style w:type="paragraph" w:styleId="1028">
    <w:name w:val="TOC Heading"/>
    <w:basedOn w:val="1030"/>
    <w:next w:val="850"/>
    <w:uiPriority w:val="39"/>
    <w:unhideWhenUsed/>
    <w:qFormat/>
    <w:pPr>
      <w:jc w:val="left"/>
      <w:keepLines/>
      <w:spacing w:before="480" w:after="0" w:line="276" w:lineRule="auto"/>
      <w:outlineLvl w:val="9"/>
    </w:pPr>
    <w:rPr>
      <w:rFonts w:ascii="Cambria" w:hAnsi="Cambria"/>
      <w:color w:val="365f91"/>
      <w:sz w:val="28"/>
      <w:szCs w:val="28"/>
      <w:lang w:eastAsia="en-US"/>
    </w:rPr>
  </w:style>
  <w:style w:type="paragraph" w:styleId="1029">
    <w:name w:val="table of figures"/>
    <w:basedOn w:val="850"/>
    <w:next w:val="850"/>
    <w:uiPriority w:val="99"/>
    <w:unhideWhenUsed/>
  </w:style>
  <w:style w:type="paragraph" w:styleId="1030" w:customStyle="1">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850"/>
    <w:next w:val="850"/>
    <w:link w:val="1032"/>
    <w:qFormat/>
    <w:pPr>
      <w:jc w:val="both"/>
      <w:keepNext/>
      <w:spacing w:before="240" w:after="60"/>
      <w:outlineLvl w:val="0"/>
    </w:pPr>
    <w:rPr>
      <w:rFonts w:ascii="Arial" w:hAnsi="Arial"/>
      <w:b/>
      <w:bCs/>
      <w:sz w:val="32"/>
      <w:szCs w:val="32"/>
    </w:rPr>
  </w:style>
  <w:style w:type="paragraph" w:styleId="1031" w:customStyle="1">
    <w:name w:val="Заголовок 2;H2;Знак1 Знак"/>
    <w:basedOn w:val="850"/>
    <w:next w:val="850"/>
    <w:link w:val="1033"/>
    <w:uiPriority w:val="9"/>
    <w:qFormat/>
    <w:pPr>
      <w:jc w:val="both"/>
      <w:keepNext/>
      <w:spacing w:before="240" w:after="60"/>
      <w:outlineLvl w:val="1"/>
    </w:pPr>
    <w:rPr>
      <w:rFonts w:ascii="Arial" w:hAnsi="Arial"/>
      <w:b/>
      <w:bCs/>
      <w:i/>
      <w:iCs/>
      <w:sz w:val="28"/>
      <w:szCs w:val="28"/>
    </w:rPr>
  </w:style>
  <w:style w:type="character" w:styleId="1032" w:customStyle="1">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30"/>
    <w:qFormat/>
    <w:rPr>
      <w:rFonts w:ascii="Arial" w:hAnsi="Arial" w:eastAsia="Times New Roman" w:cs="Arial"/>
      <w:b/>
      <w:bCs/>
      <w:sz w:val="32"/>
      <w:szCs w:val="32"/>
      <w:lang w:eastAsia="ru-RU"/>
    </w:rPr>
  </w:style>
  <w:style w:type="character" w:styleId="1033" w:customStyle="1">
    <w:name w:val="Заголовок 2 Знак;H2 Знак;Знак1 Знак Знак"/>
    <w:link w:val="1031"/>
    <w:uiPriority w:val="9"/>
    <w:rPr>
      <w:rFonts w:ascii="Arial" w:hAnsi="Arial" w:eastAsia="Times New Roman" w:cs="Arial"/>
      <w:b/>
      <w:bCs/>
      <w:i/>
      <w:iCs/>
      <w:sz w:val="28"/>
      <w:szCs w:val="28"/>
      <w:lang w:eastAsia="ru-RU"/>
    </w:rPr>
  </w:style>
  <w:style w:type="character" w:styleId="1034" w:customStyle="1">
    <w:name w:val="Заголовок 3 Знак"/>
    <w:link w:val="853"/>
    <w:rPr>
      <w:rFonts w:ascii="Arial" w:hAnsi="Arial" w:eastAsia="Times New Roman" w:cs="Times New Roman"/>
      <w:b/>
      <w:bCs/>
      <w:sz w:val="26"/>
      <w:szCs w:val="26"/>
    </w:rPr>
  </w:style>
  <w:style w:type="character" w:styleId="1035" w:customStyle="1">
    <w:name w:val="Заголовок 4 Знак"/>
    <w:link w:val="854"/>
    <w:uiPriority w:val="9"/>
    <w:rPr>
      <w:rFonts w:ascii="Times New Roman" w:hAnsi="Times New Roman" w:eastAsia="Times New Roman" w:cs="Times New Roman"/>
      <w:b/>
      <w:bCs/>
      <w:sz w:val="28"/>
      <w:szCs w:val="28"/>
    </w:rPr>
  </w:style>
  <w:style w:type="character" w:styleId="1036" w:customStyle="1">
    <w:name w:val="Заголовок 5 Знак"/>
    <w:link w:val="855"/>
    <w:rPr>
      <w:rFonts w:ascii="Times New Roman" w:hAnsi="Times New Roman" w:eastAsia="Times New Roman" w:cs="Times New Roman"/>
      <w:b/>
      <w:bCs/>
      <w:i/>
      <w:iCs/>
      <w:sz w:val="26"/>
      <w:szCs w:val="26"/>
    </w:rPr>
  </w:style>
  <w:style w:type="character" w:styleId="1037" w:customStyle="1">
    <w:name w:val="Заголовок 6 Знак1"/>
    <w:link w:val="856"/>
    <w:rPr>
      <w:rFonts w:ascii="Times New Roman" w:hAnsi="Times New Roman" w:eastAsia="Times New Roman" w:cs="Times New Roman"/>
      <w:b/>
      <w:bCs/>
      <w:sz w:val="20"/>
      <w:szCs w:val="20"/>
      <w:lang w:val="en-US"/>
    </w:rPr>
  </w:style>
  <w:style w:type="character" w:styleId="1038" w:customStyle="1">
    <w:name w:val="Заголовок 7 Знак"/>
    <w:link w:val="857"/>
    <w:rPr>
      <w:rFonts w:ascii="Times New Roman" w:hAnsi="Times New Roman" w:eastAsia="Calibri" w:cs="Times New Roman"/>
      <w:sz w:val="24"/>
      <w:szCs w:val="24"/>
      <w:lang w:eastAsia="ar-SA"/>
    </w:rPr>
  </w:style>
  <w:style w:type="character" w:styleId="1039" w:customStyle="1">
    <w:name w:val="Заголовок 8 Знак"/>
    <w:link w:val="858"/>
    <w:rPr>
      <w:rFonts w:ascii="Times New Roman" w:hAnsi="Times New Roman" w:eastAsia="Times New Roman" w:cs="Times New Roman"/>
      <w:i/>
      <w:iCs/>
      <w:sz w:val="24"/>
      <w:szCs w:val="24"/>
    </w:rPr>
  </w:style>
  <w:style w:type="character" w:styleId="1040" w:customStyle="1">
    <w:name w:val="Заголовок 9 Знак"/>
    <w:link w:val="859"/>
    <w:rPr>
      <w:rFonts w:ascii="Arial" w:hAnsi="Arial" w:eastAsia="Times New Roman" w:cs="Times New Roman"/>
      <w:b/>
      <w:bCs/>
      <w:sz w:val="20"/>
      <w:szCs w:val="20"/>
      <w:lang w:eastAsia="ar-SA"/>
    </w:rPr>
  </w:style>
  <w:style w:type="paragraph" w:styleId="1041" w:customStyle="1">
    <w:name w:val="заголовок 11"/>
    <w:basedOn w:val="850"/>
    <w:next w:val="850"/>
    <w:qFormat/>
    <w:pPr>
      <w:jc w:val="center"/>
      <w:keepNext/>
    </w:pPr>
  </w:style>
  <w:style w:type="paragraph" w:styleId="1042" w:customStyle="1">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850"/>
    <w:link w:val="1043"/>
    <w:uiPriority w:val="34"/>
    <w:qFormat/>
    <w:pPr>
      <w:contextualSpacing/>
      <w:ind w:left="720"/>
      <w:spacing w:after="200" w:line="276" w:lineRule="auto"/>
    </w:pPr>
    <w:rPr>
      <w:sz w:val="20"/>
      <w:szCs w:val="20"/>
    </w:rPr>
  </w:style>
  <w:style w:type="character" w:styleId="1043" w:customStyle="1">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link w:val="1042"/>
    <w:uiPriority w:val="34"/>
    <w:qFormat/>
    <w:rPr>
      <w:rFonts w:ascii="Times New Roman" w:hAnsi="Times New Roman" w:eastAsia="Times New Roman" w:cs="Times New Roman"/>
    </w:rPr>
  </w:style>
  <w:style w:type="paragraph" w:styleId="1044" w:customStyle="1">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850"/>
    <w:link w:val="1045"/>
    <w:unhideWhenUsed/>
    <w:qFormat/>
    <w:pPr>
      <w:jc w:val="both"/>
      <w:spacing w:after="120"/>
    </w:pPr>
    <w:rPr>
      <w:szCs w:val="20"/>
    </w:rPr>
  </w:style>
  <w:style w:type="character" w:styleId="1045" w:customStyle="1">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link w:val="1044"/>
    <w:rPr>
      <w:rFonts w:ascii="Times New Roman" w:hAnsi="Times New Roman" w:eastAsia="Times New Roman" w:cs="Times New Roman"/>
      <w:sz w:val="24"/>
    </w:rPr>
  </w:style>
  <w:style w:type="paragraph" w:styleId="1046" w:customStyle="1">
    <w:name w:val="Стиль"/>
    <w:pPr>
      <w:widowControl w:val="off"/>
    </w:pPr>
    <w:rPr>
      <w:rFonts w:ascii="Arial" w:hAnsi="Arial" w:eastAsia="Times New Roman" w:cs="Arial"/>
      <w:sz w:val="24"/>
      <w:szCs w:val="24"/>
      <w:lang w:eastAsia="ru-RU"/>
    </w:rPr>
  </w:style>
  <w:style w:type="paragraph" w:styleId="1047" w:customStyle="1">
    <w:name w:val="Text body"/>
    <w:basedOn w:val="850"/>
    <w:pPr>
      <w:ind w:firstLine="567"/>
      <w:jc w:val="both"/>
      <w:spacing w:after="120" w:line="288" w:lineRule="auto"/>
    </w:pPr>
    <w:rPr>
      <w:sz w:val="28"/>
      <w:szCs w:val="28"/>
      <w:lang w:eastAsia="ar-SA"/>
    </w:rPr>
  </w:style>
  <w:style w:type="paragraph" w:styleId="1048" w:customStyle="1">
    <w:name w:val="ConsPlusNormal"/>
    <w:link w:val="1049"/>
    <w:qFormat/>
    <w:pPr>
      <w:ind w:firstLine="720"/>
      <w:widowControl w:val="off"/>
    </w:pPr>
    <w:rPr>
      <w:rFonts w:ascii="Arial" w:hAnsi="Arial" w:eastAsia="Times New Roman" w:cs="Arial"/>
      <w:sz w:val="22"/>
      <w:szCs w:val="22"/>
      <w:lang w:eastAsia="ru-RU"/>
    </w:rPr>
  </w:style>
  <w:style w:type="character" w:styleId="1049" w:customStyle="1">
    <w:name w:val="ConsPlusNormal Знак"/>
    <w:link w:val="1048"/>
    <w:rPr>
      <w:rFonts w:ascii="Arial" w:hAnsi="Arial" w:eastAsia="Times New Roman" w:cs="Arial"/>
      <w:sz w:val="22"/>
      <w:szCs w:val="22"/>
      <w:lang w:eastAsia="ru-RU" w:bidi="ar-SA"/>
    </w:rPr>
  </w:style>
  <w:style w:type="paragraph" w:styleId="1050" w:customStyle="1">
    <w:name w:val="Без интервала5"/>
    <w:rPr>
      <w:rFonts w:eastAsia="Times New Roman" w:cs="Calibri"/>
      <w:sz w:val="22"/>
      <w:szCs w:val="22"/>
      <w:lang w:eastAsia="ru-RU"/>
    </w:rPr>
  </w:style>
  <w:style w:type="paragraph" w:styleId="1051" w:customStyle="1">
    <w:name w:val="ConsPlusNonformat"/>
    <w:uiPriority w:val="99"/>
    <w:qFormat/>
    <w:rPr>
      <w:rFonts w:ascii="Courier New" w:hAnsi="Courier New" w:cs="Courier New"/>
      <w:lang w:eastAsia="en-US"/>
    </w:rPr>
  </w:style>
  <w:style w:type="paragraph" w:styleId="1052" w:customStyle="1">
    <w:name w:val="Без интервала;Тестовый стиль (основной);мой;МОЙ;Без интервала 111;Обычный 1"/>
    <w:link w:val="1053"/>
    <w:uiPriority w:val="99"/>
    <w:qFormat/>
    <w:rPr>
      <w:rFonts w:eastAsia="Times New Roman"/>
      <w:sz w:val="22"/>
      <w:szCs w:val="22"/>
      <w:lang w:eastAsia="ru-RU"/>
    </w:rPr>
  </w:style>
  <w:style w:type="character" w:styleId="1053" w:customStyle="1">
    <w:name w:val="Без интервала Знак;Тестовый стиль (основной) Знак;мой Знак;МОЙ Знак;Без интервала 111 Знак;Обычный 1 Знак"/>
    <w:link w:val="1052"/>
    <w:uiPriority w:val="1"/>
    <w:rPr>
      <w:rFonts w:eastAsia="Times New Roman"/>
      <w:sz w:val="22"/>
      <w:szCs w:val="22"/>
      <w:lang w:eastAsia="ru-RU" w:bidi="ar-SA"/>
    </w:rPr>
  </w:style>
  <w:style w:type="paragraph" w:styleId="1054" w:customStyle="1">
    <w:name w:val="Default"/>
    <w:link w:val="1055"/>
    <w:uiPriority w:val="99"/>
    <w:rPr>
      <w:rFonts w:ascii="Tahoma" w:hAnsi="Tahoma" w:eastAsia="Times New Roman"/>
      <w:color w:val="000000"/>
      <w:sz w:val="24"/>
      <w:szCs w:val="24"/>
      <w:lang w:eastAsia="ru-RU"/>
    </w:rPr>
  </w:style>
  <w:style w:type="character" w:styleId="1055" w:customStyle="1">
    <w:name w:val="Default Знак"/>
    <w:link w:val="1054"/>
    <w:rPr>
      <w:rFonts w:ascii="Tahoma" w:hAnsi="Tahoma" w:eastAsia="Times New Roman"/>
      <w:color w:val="000000"/>
      <w:sz w:val="24"/>
      <w:szCs w:val="24"/>
      <w:lang w:eastAsia="ru-RU" w:bidi="ar-SA"/>
    </w:rPr>
  </w:style>
  <w:style w:type="paragraph" w:styleId="1056" w:customStyle="1">
    <w:name w:val="Текст сноски;Знак11;Знак21;Знак15;Знак7;Текст сноски Знак Знак;Знак7 Знак Знак;Знак7 Знак1;Текст сноски Знак Знак Знак;Знак6 Знак;Знак12;Знак13;Знак1;Знак8 Знак Знак;Знак8 Знак"/>
    <w:basedOn w:val="850"/>
    <w:link w:val="1057"/>
    <w:uiPriority w:val="99"/>
    <w:qFormat/>
    <w:rPr>
      <w:sz w:val="20"/>
      <w:szCs w:val="20"/>
    </w:rPr>
  </w:style>
  <w:style w:type="character" w:styleId="1057" w:customStyle="1">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Знак1 Знак1;Знак1 Знак"/>
    <w:link w:val="1056"/>
    <w:rPr>
      <w:rFonts w:ascii="Times New Roman" w:hAnsi="Times New Roman" w:eastAsia="Times New Roman" w:cs="Times New Roman"/>
      <w:sz w:val="20"/>
      <w:szCs w:val="20"/>
      <w:lang w:eastAsia="ru-RU"/>
    </w:rPr>
  </w:style>
  <w:style w:type="character" w:styleId="1058" w:customStyle="1">
    <w:name w:val="Знак сноски;Знак сноски 1;Знак сноски-FN"/>
    <w:link w:val="1490"/>
    <w:uiPriority w:val="99"/>
    <w:qFormat/>
    <w:rPr>
      <w:vertAlign w:val="superscript"/>
    </w:rPr>
  </w:style>
  <w:style w:type="paragraph" w:styleId="1059">
    <w:name w:val="Body Text Indent 2"/>
    <w:basedOn w:val="850"/>
    <w:link w:val="1060"/>
    <w:unhideWhenUsed/>
    <w:pPr>
      <w:ind w:left="283"/>
      <w:spacing w:after="120" w:line="480" w:lineRule="auto"/>
    </w:pPr>
  </w:style>
  <w:style w:type="character" w:styleId="1060" w:customStyle="1">
    <w:name w:val="Основной текст с отступом 2 Знак"/>
    <w:link w:val="1059"/>
    <w:rPr>
      <w:rFonts w:ascii="Times New Roman" w:hAnsi="Times New Roman" w:eastAsia="Times New Roman" w:cs="Times New Roman"/>
      <w:sz w:val="24"/>
      <w:szCs w:val="24"/>
      <w:lang w:eastAsia="ru-RU"/>
    </w:rPr>
  </w:style>
  <w:style w:type="character" w:styleId="1061" w:customStyle="1">
    <w:name w:val="Заголовок 6 Знак"/>
    <w:rPr>
      <w:rFonts w:ascii="Calibri Light" w:hAnsi="Calibri Light" w:eastAsia="Times New Roman" w:cs="Times New Roman"/>
      <w:color w:val="1f3763"/>
      <w:sz w:val="24"/>
      <w:szCs w:val="24"/>
      <w:lang w:eastAsia="ru-RU"/>
    </w:rPr>
  </w:style>
  <w:style w:type="paragraph" w:styleId="1062" w:customStyle="1">
    <w:name w:val="Стиль1"/>
    <w:basedOn w:val="850"/>
    <w:qFormat/>
    <w:pPr>
      <w:numPr>
        <w:ilvl w:val="0"/>
        <w:numId w:val="1"/>
      </w:numPr>
      <w:keepLines/>
      <w:keepNext/>
      <w:spacing w:after="60"/>
      <w:widowControl w:val="off"/>
      <w:suppressLineNumbers/>
    </w:pPr>
    <w:rPr>
      <w:b/>
      <w:sz w:val="28"/>
    </w:rPr>
  </w:style>
  <w:style w:type="paragraph" w:styleId="1063" w:customStyle="1">
    <w:name w:val="Стиль2"/>
    <w:basedOn w:val="1064"/>
    <w:pPr>
      <w:numPr>
        <w:ilvl w:val="1"/>
      </w:numPr>
      <w:keepLines/>
      <w:keepNext/>
      <w:widowControl w:val="off"/>
      <w:suppressLineNumbers/>
    </w:pPr>
    <w:rPr>
      <w:b/>
      <w:szCs w:val="20"/>
    </w:rPr>
  </w:style>
  <w:style w:type="paragraph" w:styleId="1064">
    <w:name w:val="List Number 2"/>
    <w:basedOn w:val="850"/>
    <w:pPr>
      <w:numPr>
        <w:ilvl w:val="2"/>
        <w:numId w:val="1"/>
      </w:numPr>
      <w:ind w:left="432" w:hanging="432"/>
      <w:jc w:val="both"/>
      <w:spacing w:after="60"/>
      <w:tabs>
        <w:tab w:val="num" w:pos="432" w:leader="none"/>
      </w:tabs>
    </w:pPr>
  </w:style>
  <w:style w:type="paragraph" w:styleId="1065">
    <w:name w:val="Body Text Indent"/>
    <w:basedOn w:val="850"/>
    <w:link w:val="1066"/>
    <w:pPr>
      <w:ind w:left="283"/>
      <w:spacing w:after="120"/>
    </w:pPr>
  </w:style>
  <w:style w:type="character" w:styleId="1066" w:customStyle="1">
    <w:name w:val="Основной текст с отступом Знак"/>
    <w:link w:val="1065"/>
    <w:rPr>
      <w:rFonts w:ascii="Times New Roman" w:hAnsi="Times New Roman" w:eastAsia="Times New Roman" w:cs="Times New Roman"/>
      <w:sz w:val="24"/>
      <w:szCs w:val="24"/>
    </w:rPr>
  </w:style>
  <w:style w:type="character" w:styleId="1067">
    <w:name w:val="page number"/>
    <w:rPr>
      <w:rFonts w:ascii="Times New Roman" w:hAnsi="Times New Roman"/>
    </w:rPr>
  </w:style>
  <w:style w:type="character" w:styleId="1068" w:customStyle="1">
    <w:name w:val="Нижний колонтитул Знак"/>
    <w:link w:val="882"/>
    <w:uiPriority w:val="99"/>
    <w:rPr>
      <w:rFonts w:ascii="Times New Roman" w:hAnsi="Times New Roman" w:eastAsia="Times New Roman" w:cs="Times New Roman"/>
      <w:sz w:val="24"/>
      <w:szCs w:val="20"/>
    </w:rPr>
  </w:style>
  <w:style w:type="character" w:styleId="1069">
    <w:name w:val="Strong"/>
    <w:uiPriority w:val="22"/>
    <w:qFormat/>
    <w:rPr>
      <w:b/>
      <w:bCs/>
    </w:rPr>
  </w:style>
  <w:style w:type="character" w:styleId="1070">
    <w:name w:val="Emphasis"/>
    <w:uiPriority w:val="20"/>
    <w:qFormat/>
    <w:rPr>
      <w:i/>
      <w:iCs/>
    </w:rPr>
  </w:style>
  <w:style w:type="paragraph" w:styleId="1071">
    <w:name w:val="Body Text 3"/>
    <w:basedOn w:val="850"/>
    <w:link w:val="1072"/>
    <w:pPr>
      <w:spacing w:after="120"/>
    </w:pPr>
    <w:rPr>
      <w:sz w:val="16"/>
      <w:szCs w:val="16"/>
    </w:rPr>
  </w:style>
  <w:style w:type="character" w:styleId="1072" w:customStyle="1">
    <w:name w:val="Основной текст 3 Знак"/>
    <w:link w:val="1071"/>
    <w:rPr>
      <w:rFonts w:ascii="Times New Roman" w:hAnsi="Times New Roman" w:eastAsia="Times New Roman" w:cs="Times New Roman"/>
      <w:sz w:val="16"/>
      <w:szCs w:val="16"/>
    </w:rPr>
  </w:style>
  <w:style w:type="character" w:styleId="1073" w:customStyle="1">
    <w:name w:val="text1"/>
    <w:rPr>
      <w:rFonts w:ascii="Tahoma" w:hAnsi="Tahoma" w:cs="Tahoma"/>
      <w:color w:val="000000"/>
      <w:sz w:val="17"/>
      <w:szCs w:val="17"/>
    </w:rPr>
  </w:style>
  <w:style w:type="character" w:styleId="1074" w:customStyle="1">
    <w:name w:val="label_body_text_1"/>
    <w:basedOn w:val="860"/>
  </w:style>
  <w:style w:type="paragraph" w:styleId="1075" w:customStyle="1">
    <w:name w:val="Пункт"/>
    <w:basedOn w:val="850"/>
    <w:qFormat/>
    <w:pPr>
      <w:ind w:left="1404" w:hanging="504"/>
      <w:jc w:val="both"/>
      <w:tabs>
        <w:tab w:val="num" w:pos="1980" w:leader="none"/>
      </w:tabs>
    </w:pPr>
  </w:style>
  <w:style w:type="paragraph" w:styleId="1076" w:customStyle="1">
    <w:name w:val="Знак2"/>
    <w:basedOn w:val="850"/>
    <w:pPr>
      <w:spacing w:after="160" w:line="240" w:lineRule="exact"/>
    </w:pPr>
    <w:rPr>
      <w:rFonts w:ascii="Verdana" w:hAnsi="Verdana"/>
      <w:lang w:val="en-US" w:eastAsia="en-US"/>
    </w:rPr>
  </w:style>
  <w:style w:type="paragraph" w:styleId="1077" w:customStyle="1">
    <w:name w:val="Знак Знак Знак Знак Знак Знак Знак"/>
    <w:basedOn w:val="850"/>
    <w:pPr>
      <w:jc w:val="both"/>
      <w:spacing w:after="160" w:line="240" w:lineRule="exact"/>
      <w:widowControl w:val="off"/>
    </w:pPr>
    <w:rPr>
      <w:rFonts w:ascii="Verdana" w:hAnsi="Verdana" w:cs="Verdana"/>
      <w:sz w:val="20"/>
      <w:szCs w:val="20"/>
      <w:lang w:val="en-US" w:eastAsia="en-US"/>
    </w:rPr>
  </w:style>
  <w:style w:type="paragraph" w:styleId="1078" w:customStyle="1">
    <w:name w:val="Знак Знак Знак1"/>
    <w:basedOn w:val="850"/>
    <w:pPr>
      <w:spacing w:after="160" w:line="240" w:lineRule="exact"/>
    </w:pPr>
    <w:rPr>
      <w:rFonts w:ascii="Verdana" w:hAnsi="Verdana"/>
      <w:lang w:val="en-US" w:eastAsia="en-US"/>
    </w:rPr>
  </w:style>
  <w:style w:type="paragraph" w:styleId="1079">
    <w:name w:val="Balloon Text"/>
    <w:basedOn w:val="850"/>
    <w:link w:val="1080"/>
    <w:uiPriority w:val="99"/>
    <w:rPr>
      <w:rFonts w:ascii="Tahoma" w:hAnsi="Tahoma"/>
      <w:sz w:val="16"/>
      <w:szCs w:val="16"/>
    </w:rPr>
  </w:style>
  <w:style w:type="character" w:styleId="1080" w:customStyle="1">
    <w:name w:val="Текст выноски Знак"/>
    <w:link w:val="1079"/>
    <w:uiPriority w:val="99"/>
    <w:rPr>
      <w:rFonts w:ascii="Tahoma" w:hAnsi="Tahoma" w:eastAsia="Times New Roman" w:cs="Times New Roman"/>
      <w:sz w:val="16"/>
      <w:szCs w:val="16"/>
    </w:rPr>
  </w:style>
  <w:style w:type="paragraph" w:styleId="1081">
    <w:name w:val="Body Text 2"/>
    <w:basedOn w:val="850"/>
    <w:link w:val="1082"/>
    <w:pPr>
      <w:spacing w:after="120" w:line="480" w:lineRule="auto"/>
    </w:pPr>
  </w:style>
  <w:style w:type="character" w:styleId="1082" w:customStyle="1">
    <w:name w:val="Основной текст 2 Знак"/>
    <w:link w:val="1081"/>
    <w:rPr>
      <w:rFonts w:ascii="Times New Roman" w:hAnsi="Times New Roman" w:eastAsia="Times New Roman" w:cs="Times New Roman"/>
      <w:sz w:val="24"/>
      <w:szCs w:val="24"/>
    </w:rPr>
  </w:style>
  <w:style w:type="paragraph" w:styleId="1083">
    <w:name w:val="List Bullet 2"/>
    <w:basedOn w:val="850"/>
    <w:pPr>
      <w:numPr>
        <w:ilvl w:val="0"/>
        <w:numId w:val="2"/>
      </w:numPr>
      <w:jc w:val="both"/>
      <w:spacing w:after="60"/>
    </w:pPr>
    <w:rPr>
      <w:szCs w:val="20"/>
    </w:rPr>
  </w:style>
  <w:style w:type="paragraph" w:styleId="1084" w:customStyle="1">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Знак Знак;Знак Знак41;Знак Знак20;Çàãîëîâîê;Caaieiaie;Caaieiaie Знак"/>
    <w:basedOn w:val="850"/>
    <w:next w:val="1085"/>
    <w:link w:val="1087"/>
    <w:qFormat/>
    <w:pPr>
      <w:jc w:val="center"/>
      <w:widowControl w:val="off"/>
    </w:pPr>
    <w:rPr>
      <w:b/>
      <w:sz w:val="28"/>
      <w:szCs w:val="20"/>
    </w:rPr>
  </w:style>
  <w:style w:type="paragraph" w:styleId="1085" w:customStyle="1">
    <w:name w:val="Название;Заголовок;Название2;Знак2 Знак;Caaieiaie Знак Знак Знак;Caaieiaie Знак Знак Знак Знак Знак;Çàãîëîâîê1;Caaieiaie1;Caaieiaie Знак Знак Знак1;Название5"/>
    <w:basedOn w:val="850"/>
    <w:next w:val="850"/>
    <w:link w:val="1086"/>
    <w:qFormat/>
    <w:pPr>
      <w:contextualSpacing/>
    </w:pPr>
    <w:rPr>
      <w:rFonts w:ascii="Calibri Light" w:hAnsi="Calibri Light"/>
      <w:spacing w:val="-10"/>
      <w:sz w:val="56"/>
      <w:szCs w:val="56"/>
    </w:rPr>
  </w:style>
  <w:style w:type="character" w:styleId="1086" w:customStyle="1">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link w:val="1085"/>
    <w:uiPriority w:val="10"/>
    <w:rPr>
      <w:rFonts w:ascii="Calibri Light" w:hAnsi="Calibri Light" w:eastAsia="Times New Roman" w:cs="Times New Roman"/>
      <w:spacing w:val="-10"/>
      <w:sz w:val="56"/>
      <w:szCs w:val="56"/>
      <w:lang w:eastAsia="ru-RU"/>
    </w:rPr>
  </w:style>
  <w:style w:type="character" w:styleId="1087" w:customStyle="1">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link w:val="1084"/>
    <w:rPr>
      <w:rFonts w:ascii="Times New Roman" w:hAnsi="Times New Roman" w:eastAsia="Times New Roman" w:cs="Times New Roman"/>
      <w:b/>
      <w:sz w:val="28"/>
      <w:szCs w:val="20"/>
    </w:rPr>
  </w:style>
  <w:style w:type="character" w:styleId="1088" w:customStyle="1">
    <w:name w:val="Обычный (Интернет) Знак;Обычный (веб)1 Знак"/>
    <w:link w:val="1089"/>
    <w:rPr>
      <w:rFonts w:ascii="Times New Roman" w:hAnsi="Times New Roman" w:eastAsia="Times New Roman" w:cs="Times New Roman"/>
      <w:sz w:val="24"/>
      <w:szCs w:val="24"/>
      <w:lang w:eastAsia="ru-RU"/>
    </w:rPr>
  </w:style>
  <w:style w:type="paragraph" w:styleId="1089" w:customStyle="1">
    <w:name w:val="Обычный (веб);Обычный (Интернет);Обычный (веб)1"/>
    <w:basedOn w:val="850"/>
    <w:link w:val="1088"/>
    <w:uiPriority w:val="99"/>
    <w:unhideWhenUsed/>
    <w:qFormat/>
  </w:style>
  <w:style w:type="paragraph" w:styleId="1090" w:customStyle="1">
    <w:name w:val="consplusnormal"/>
    <w:basedOn w:val="850"/>
    <w:uiPriority w:val="99"/>
    <w:pPr>
      <w:spacing w:before="100" w:beforeAutospacing="1" w:after="100" w:afterAutospacing="1"/>
    </w:pPr>
    <w:rPr>
      <w:rFonts w:ascii="Tahoma" w:hAnsi="Tahoma" w:cs="Tahoma"/>
      <w:sz w:val="16"/>
      <w:szCs w:val="16"/>
    </w:rPr>
  </w:style>
  <w:style w:type="character" w:styleId="1091" w:customStyle="1">
    <w:name w:val="Знак Знак31"/>
    <w:rPr>
      <w:sz w:val="24"/>
      <w:szCs w:val="24"/>
    </w:rPr>
  </w:style>
  <w:style w:type="character" w:styleId="1092" w:customStyle="1">
    <w:name w:val="postbody"/>
    <w:basedOn w:val="860"/>
  </w:style>
  <w:style w:type="character" w:styleId="1093" w:customStyle="1">
    <w:name w:val="Верхний колонтитул Знак"/>
    <w:link w:val="881"/>
    <w:uiPriority w:val="99"/>
    <w:rPr>
      <w:rFonts w:ascii="Arial" w:hAnsi="Arial" w:eastAsia="Times New Roman" w:cs="Times New Roman"/>
      <w:sz w:val="24"/>
      <w:szCs w:val="20"/>
    </w:rPr>
  </w:style>
  <w:style w:type="paragraph" w:styleId="1094" w:customStyle="1">
    <w:name w:val="Обычный3"/>
    <w:rPr>
      <w:rFonts w:ascii="Times New Roman" w:hAnsi="Times New Roman" w:eastAsia="Arial"/>
      <w:sz w:val="24"/>
      <w:lang w:eastAsia="ar-SA"/>
    </w:rPr>
  </w:style>
  <w:style w:type="paragraph" w:styleId="1095" w:customStyle="1">
    <w:name w:val="Стиль3 Знак Знак"/>
    <w:basedOn w:val="850"/>
    <w:link w:val="1096"/>
    <w:pPr>
      <w:ind w:left="283"/>
      <w:jc w:val="both"/>
      <w:widowControl w:val="off"/>
      <w:tabs>
        <w:tab w:val="left" w:pos="3190" w:leader="none"/>
      </w:tabs>
    </w:pPr>
    <w:rPr>
      <w:szCs w:val="20"/>
      <w:lang w:eastAsia="ar-SA"/>
    </w:rPr>
  </w:style>
  <w:style w:type="character" w:styleId="1096" w:customStyle="1">
    <w:name w:val="Стиль3 Знак Знак Знак"/>
    <w:link w:val="1095"/>
    <w:rPr>
      <w:rFonts w:ascii="Times New Roman" w:hAnsi="Times New Roman" w:eastAsia="Times New Roman" w:cs="Times New Roman"/>
      <w:sz w:val="24"/>
      <w:szCs w:val="20"/>
      <w:lang w:eastAsia="ar-SA"/>
    </w:rPr>
  </w:style>
  <w:style w:type="paragraph" w:styleId="1097" w:customStyle="1">
    <w:name w:val="ConsNormal"/>
    <w:link w:val="1098"/>
    <w:qFormat/>
    <w:pPr>
      <w:ind w:firstLine="720"/>
      <w:widowControl w:val="off"/>
    </w:pPr>
    <w:rPr>
      <w:rFonts w:ascii="Consultant" w:hAnsi="Consultant" w:eastAsia="Arial"/>
      <w:sz w:val="28"/>
      <w:szCs w:val="22"/>
      <w:lang w:eastAsia="ar-SA"/>
    </w:rPr>
  </w:style>
  <w:style w:type="character" w:styleId="1098" w:customStyle="1">
    <w:name w:val="ConsNormal Знак"/>
    <w:link w:val="1097"/>
    <w:rPr>
      <w:rFonts w:ascii="Consultant" w:hAnsi="Consultant" w:eastAsia="Arial"/>
      <w:sz w:val="28"/>
      <w:szCs w:val="22"/>
      <w:lang w:eastAsia="ar-SA" w:bidi="ar-SA"/>
    </w:rPr>
  </w:style>
  <w:style w:type="paragraph" w:styleId="1099" w:customStyle="1">
    <w:name w:val="Заголовок таблицы"/>
    <w:basedOn w:val="850"/>
    <w:pPr>
      <w:jc w:val="center"/>
      <w:widowControl w:val="off"/>
      <w:suppressLineNumbers/>
    </w:pPr>
    <w:rPr>
      <w:rFonts w:ascii="Arial" w:hAnsi="Arial" w:eastAsia="Lucida Sans Unicode"/>
      <w:b/>
      <w:bCs/>
      <w:i/>
      <w:iCs/>
      <w:lang w:eastAsia="ar-SA"/>
    </w:rPr>
  </w:style>
  <w:style w:type="character" w:styleId="1100" w:customStyle="1">
    <w:name w:val="iceouttxt1"/>
    <w:rPr>
      <w:rFonts w:ascii="Arial" w:hAnsi="Arial" w:cs="Arial"/>
      <w:color w:val="666666"/>
      <w:sz w:val="17"/>
      <w:szCs w:val="17"/>
    </w:rPr>
  </w:style>
  <w:style w:type="paragraph" w:styleId="1101" w:customStyle="1">
    <w:name w:val="маркированный"/>
    <w:basedOn w:val="850"/>
    <w:pPr>
      <w:ind w:left="2268" w:hanging="567"/>
      <w:jc w:val="both"/>
      <w:tabs>
        <w:tab w:val="num" w:pos="2268" w:leader="none"/>
      </w:tabs>
    </w:pPr>
  </w:style>
  <w:style w:type="paragraph" w:styleId="1102" w:customStyle="1">
    <w:name w:val="Подпункт"/>
    <w:basedOn w:val="1075"/>
    <w:pPr>
      <w:ind w:left="1134" w:hanging="1134"/>
      <w:tabs>
        <w:tab w:val="num" w:pos="1134" w:leader="none"/>
        <w:tab w:val="clear" w:pos="1980" w:leader="none"/>
      </w:tabs>
    </w:pPr>
  </w:style>
  <w:style w:type="paragraph" w:styleId="1103" w:customStyle="1">
    <w:name w:val="Подподпункт"/>
    <w:basedOn w:val="1102"/>
    <w:pPr>
      <w:ind w:left="1701" w:hanging="567"/>
      <w:tabs>
        <w:tab w:val="clear" w:pos="1134" w:leader="none"/>
        <w:tab w:val="num" w:pos="1701" w:leader="none"/>
        <w:tab w:val="num" w:pos="5585" w:leader="none"/>
      </w:tabs>
    </w:pPr>
  </w:style>
  <w:style w:type="character" w:styleId="1104" w:customStyle="1">
    <w:name w:val="Подпись к таблице"/>
    <w:uiPriority w:val="99"/>
    <w:rPr>
      <w:sz w:val="23"/>
      <w:szCs w:val="23"/>
      <w:u w:val="single"/>
      <w:shd w:val="clear" w:color="auto" w:fill="ffffff"/>
    </w:rPr>
  </w:style>
  <w:style w:type="paragraph" w:styleId="1105" w:customStyle="1">
    <w:name w:val="ConsTitle"/>
    <w:pPr>
      <w:ind w:right="19772"/>
      <w:widowControl w:val="off"/>
    </w:pPr>
    <w:rPr>
      <w:rFonts w:ascii="Arial" w:hAnsi="Arial" w:eastAsia="Times New Roman" w:cs="Arial"/>
      <w:b/>
      <w:bCs/>
      <w:sz w:val="18"/>
      <w:szCs w:val="18"/>
      <w:lang w:eastAsia="ru-RU"/>
    </w:rPr>
  </w:style>
  <w:style w:type="character" w:styleId="1106" w:customStyle="1">
    <w:name w:val="Подпись к таблице_"/>
    <w:link w:val="1107"/>
    <w:uiPriority w:val="99"/>
    <w:rPr>
      <w:b/>
      <w:bCs/>
      <w:sz w:val="23"/>
      <w:szCs w:val="23"/>
      <w:shd w:val="clear" w:color="auto" w:fill="ffffff"/>
    </w:rPr>
  </w:style>
  <w:style w:type="paragraph" w:styleId="1107" w:customStyle="1">
    <w:name w:val="Подпись к таблице1"/>
    <w:basedOn w:val="850"/>
    <w:link w:val="1106"/>
    <w:uiPriority w:val="99"/>
    <w:pPr>
      <w:spacing w:line="240" w:lineRule="atLeast"/>
      <w:shd w:val="clear" w:color="auto" w:fill="ffffff"/>
    </w:pPr>
    <w:rPr>
      <w:rFonts w:ascii="Calibri" w:hAnsi="Calibri" w:eastAsia="Calibri"/>
      <w:b/>
      <w:bCs/>
      <w:sz w:val="23"/>
      <w:szCs w:val="23"/>
    </w:rPr>
  </w:style>
  <w:style w:type="character" w:styleId="1108" w:customStyle="1">
    <w:name w:val="Основной текст (5)_"/>
    <w:link w:val="1109"/>
    <w:uiPriority w:val="99"/>
    <w:rPr>
      <w:b/>
      <w:bCs/>
      <w:i/>
      <w:iCs/>
      <w:sz w:val="15"/>
      <w:szCs w:val="15"/>
      <w:shd w:val="clear" w:color="auto" w:fill="ffffff"/>
    </w:rPr>
  </w:style>
  <w:style w:type="paragraph" w:styleId="1109" w:customStyle="1">
    <w:name w:val="Основной текст (5)"/>
    <w:basedOn w:val="850"/>
    <w:link w:val="1108"/>
    <w:uiPriority w:val="99"/>
    <w:pPr>
      <w:spacing w:line="240" w:lineRule="atLeast"/>
      <w:shd w:val="clear" w:color="auto" w:fill="ffffff"/>
    </w:pPr>
    <w:rPr>
      <w:rFonts w:ascii="Calibri" w:hAnsi="Calibri" w:eastAsia="Calibri"/>
      <w:b/>
      <w:bCs/>
      <w:i/>
      <w:iCs/>
      <w:sz w:val="15"/>
      <w:szCs w:val="15"/>
    </w:rPr>
  </w:style>
  <w:style w:type="character" w:styleId="1110" w:customStyle="1">
    <w:name w:val="Основной текст5"/>
    <w:uiPriority w:val="99"/>
    <w:rPr>
      <w:rFonts w:ascii="Times New Roman" w:hAnsi="Times New Roman"/>
      <w:spacing w:val="0"/>
      <w:sz w:val="25"/>
    </w:rPr>
  </w:style>
  <w:style w:type="character" w:styleId="1111" w:customStyle="1">
    <w:name w:val="Основной текст18"/>
    <w:uiPriority w:val="99"/>
    <w:rPr>
      <w:rFonts w:ascii="Times New Roman" w:hAnsi="Times New Roman"/>
      <w:spacing w:val="0"/>
      <w:sz w:val="25"/>
    </w:rPr>
  </w:style>
  <w:style w:type="character" w:styleId="1112">
    <w:name w:val="annotation reference"/>
    <w:link w:val="1491"/>
    <w:uiPriority w:val="99"/>
    <w:rPr>
      <w:sz w:val="16"/>
      <w:szCs w:val="16"/>
    </w:rPr>
  </w:style>
  <w:style w:type="paragraph" w:styleId="1113">
    <w:name w:val="annotation text"/>
    <w:basedOn w:val="850"/>
    <w:link w:val="1114"/>
    <w:uiPriority w:val="99"/>
    <w:rPr>
      <w:sz w:val="20"/>
      <w:szCs w:val="20"/>
    </w:rPr>
  </w:style>
  <w:style w:type="character" w:styleId="1114" w:customStyle="1">
    <w:name w:val="Текст примечания Знак"/>
    <w:link w:val="1113"/>
    <w:uiPriority w:val="99"/>
    <w:rPr>
      <w:rFonts w:ascii="Times New Roman" w:hAnsi="Times New Roman" w:eastAsia="Times New Roman" w:cs="Times New Roman"/>
      <w:sz w:val="20"/>
      <w:szCs w:val="20"/>
      <w:lang w:eastAsia="ru-RU"/>
    </w:rPr>
  </w:style>
  <w:style w:type="paragraph" w:styleId="1115">
    <w:name w:val="annotation subject"/>
    <w:basedOn w:val="1113"/>
    <w:next w:val="1113"/>
    <w:link w:val="1116"/>
    <w:uiPriority w:val="99"/>
    <w:rPr>
      <w:b/>
      <w:bCs/>
    </w:rPr>
  </w:style>
  <w:style w:type="character" w:styleId="1116" w:customStyle="1">
    <w:name w:val="Тема примечания Знак"/>
    <w:link w:val="1115"/>
    <w:uiPriority w:val="99"/>
    <w:rPr>
      <w:rFonts w:ascii="Times New Roman" w:hAnsi="Times New Roman" w:eastAsia="Times New Roman" w:cs="Times New Roman"/>
      <w:b/>
      <w:bCs/>
      <w:sz w:val="20"/>
      <w:szCs w:val="20"/>
    </w:rPr>
  </w:style>
  <w:style w:type="paragraph" w:styleId="1117">
    <w:name w:val="Body Text Indent 3"/>
    <w:basedOn w:val="850"/>
    <w:link w:val="1118"/>
    <w:pPr>
      <w:ind w:left="283"/>
      <w:spacing w:after="120"/>
    </w:pPr>
    <w:rPr>
      <w:sz w:val="16"/>
      <w:szCs w:val="16"/>
    </w:rPr>
  </w:style>
  <w:style w:type="character" w:styleId="1118" w:customStyle="1">
    <w:name w:val="Основной текст с отступом 3 Знак"/>
    <w:link w:val="1117"/>
    <w:rPr>
      <w:rFonts w:ascii="Times New Roman" w:hAnsi="Times New Roman" w:eastAsia="Times New Roman" w:cs="Times New Roman"/>
      <w:sz w:val="16"/>
      <w:szCs w:val="16"/>
    </w:rPr>
  </w:style>
  <w:style w:type="character" w:styleId="1119" w:customStyle="1">
    <w:name w:val="Подзаголовок Знак"/>
    <w:link w:val="875"/>
    <w:rPr>
      <w:rFonts w:ascii="Times New Roman" w:hAnsi="Times New Roman" w:eastAsia="Times New Roman" w:cs="Times New Roman"/>
      <w:b/>
      <w:bCs/>
      <w:sz w:val="23"/>
      <w:szCs w:val="23"/>
      <w:u w:val="single"/>
      <w:lang w:eastAsia="ar-SA"/>
    </w:rPr>
  </w:style>
  <w:style w:type="paragraph" w:styleId="1120" w:customStyle="1">
    <w:name w:val="Обычный + 11 пт;полужирный"/>
    <w:basedOn w:val="850"/>
    <w:uiPriority w:val="99"/>
    <w:pPr>
      <w:jc w:val="center"/>
    </w:pPr>
    <w:rPr>
      <w:sz w:val="20"/>
      <w:szCs w:val="20"/>
    </w:rPr>
  </w:style>
  <w:style w:type="character" w:styleId="1121" w:customStyle="1">
    <w:name w:val="Font Style49"/>
    <w:rPr>
      <w:rFonts w:ascii="Times New Roman" w:hAnsi="Times New Roman" w:cs="Times New Roman"/>
      <w:sz w:val="26"/>
      <w:szCs w:val="26"/>
    </w:rPr>
  </w:style>
  <w:style w:type="character" w:styleId="1122" w:customStyle="1">
    <w:name w:val="Font Style22"/>
    <w:rPr>
      <w:rFonts w:ascii="Times New Roman" w:hAnsi="Times New Roman" w:cs="Times New Roman"/>
      <w:b/>
      <w:bCs/>
      <w:spacing w:val="10"/>
      <w:sz w:val="24"/>
      <w:szCs w:val="24"/>
    </w:rPr>
  </w:style>
  <w:style w:type="paragraph" w:styleId="1123" w:customStyle="1">
    <w:name w:val="Содержимое таблицы"/>
    <w:basedOn w:val="850"/>
    <w:qFormat/>
    <w:pPr>
      <w:suppressLineNumbers/>
    </w:pPr>
    <w:rPr>
      <w:lang w:eastAsia="ar-SA"/>
    </w:rPr>
  </w:style>
  <w:style w:type="paragraph" w:styleId="1124" w:customStyle="1">
    <w:name w:val="Style7"/>
    <w:basedOn w:val="850"/>
    <w:qFormat/>
    <w:pPr>
      <w:widowControl w:val="off"/>
    </w:pPr>
  </w:style>
  <w:style w:type="paragraph" w:styleId="1125" w:customStyle="1">
    <w:name w:val="Основной текст 21"/>
    <w:basedOn w:val="850"/>
    <w:qFormat/>
    <w:pPr>
      <w:jc w:val="both"/>
      <w:spacing w:after="60"/>
      <w:tabs>
        <w:tab w:val="num" w:pos="567" w:leader="none"/>
      </w:tabs>
    </w:pPr>
    <w:rPr>
      <w:rFonts w:eastAsia="Calibri"/>
      <w:lang w:eastAsia="ar-SA"/>
    </w:rPr>
  </w:style>
  <w:style w:type="paragraph" w:styleId="1126" w:customStyle="1">
    <w:name w:val="Стиль3"/>
    <w:basedOn w:val="850"/>
    <w:qFormat/>
    <w:pPr>
      <w:ind w:left="-849"/>
      <w:jc w:val="both"/>
      <w:widowControl w:val="off"/>
      <w:tabs>
        <w:tab w:val="num" w:pos="643" w:leader="none"/>
      </w:tabs>
    </w:pPr>
    <w:rPr>
      <w:rFonts w:eastAsia="Calibri"/>
      <w:lang w:eastAsia="ar-SA"/>
    </w:rPr>
  </w:style>
  <w:style w:type="paragraph" w:styleId="1127" w:customStyle="1">
    <w:name w:val="Обычный1"/>
    <w:link w:val="1428"/>
    <w:pPr>
      <w:spacing w:before="100" w:after="100"/>
      <w:widowControl w:val="off"/>
    </w:pPr>
    <w:rPr>
      <w:rFonts w:ascii="Times New Roman" w:hAnsi="Times New Roman" w:eastAsia="Times New Roman"/>
      <w:sz w:val="24"/>
      <w:szCs w:val="24"/>
      <w:lang w:eastAsia="ru-RU"/>
    </w:rPr>
  </w:style>
  <w:style w:type="paragraph" w:styleId="1128" w:customStyle="1">
    <w:name w:val="Текстовка"/>
    <w:basedOn w:val="850"/>
    <w:uiPriority w:val="99"/>
    <w:pPr>
      <w:ind w:firstLine="567"/>
      <w:jc w:val="both"/>
    </w:pPr>
    <w:rPr>
      <w:rFonts w:ascii="Arial" w:hAnsi="Arial" w:cs="Arial"/>
      <w:sz w:val="18"/>
      <w:szCs w:val="18"/>
      <w:lang w:eastAsia="ar-SA"/>
    </w:rPr>
  </w:style>
  <w:style w:type="character" w:styleId="1129" w:customStyle="1">
    <w:name w:val="Основной текст + 9;5 pt;Не полужирный;Интервал 0 pt"/>
    <w:uiPriority w:val="99"/>
    <w:rPr>
      <w:rFonts w:ascii="Arial" w:hAnsi="Arial" w:cs="Arial"/>
      <w:b/>
      <w:bCs/>
      <w:color w:val="000000"/>
      <w:spacing w:val="4"/>
      <w:position w:val="0"/>
      <w:sz w:val="19"/>
      <w:szCs w:val="19"/>
      <w:u w:val="none"/>
      <w:lang w:val="ru-RU"/>
    </w:rPr>
  </w:style>
  <w:style w:type="character" w:styleId="1130" w:customStyle="1">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rPr>
      <w:rFonts w:ascii="Times New Roman" w:hAnsi="Times New Roman" w:eastAsia="Times New Roman" w:cs="Times New Roman"/>
      <w:b/>
      <w:sz w:val="30"/>
      <w:szCs w:val="28"/>
      <w:lang w:eastAsia="ru-RU"/>
    </w:rPr>
  </w:style>
  <w:style w:type="paragraph" w:styleId="1131" w:customStyle="1">
    <w:name w:val="Текст сноски1"/>
    <w:basedOn w:val="850"/>
    <w:uiPriority w:val="99"/>
    <w:pPr>
      <w:jc w:val="both"/>
      <w:spacing w:after="60"/>
    </w:pPr>
    <w:rPr>
      <w:rFonts w:eastAsia="Arial Unicode MS"/>
      <w:szCs w:val="20"/>
      <w:lang w:eastAsia="ar-SA"/>
    </w:rPr>
  </w:style>
  <w:style w:type="paragraph" w:styleId="1132" w:customStyle="1">
    <w:name w:val="набор"/>
    <w:basedOn w:val="850"/>
    <w:pPr>
      <w:ind w:left="284" w:hanging="284"/>
    </w:pPr>
    <w:rPr>
      <w:sz w:val="20"/>
      <w:szCs w:val="20"/>
    </w:rPr>
  </w:style>
  <w:style w:type="character" w:styleId="1133" w:customStyle="1">
    <w:name w:val="Основной текст_"/>
    <w:rPr>
      <w:rFonts w:ascii="Times New Roman" w:hAnsi="Times New Roman"/>
      <w:sz w:val="23"/>
      <w:shd w:val="clear" w:color="auto" w:fill="ffffff"/>
    </w:rPr>
  </w:style>
  <w:style w:type="paragraph" w:styleId="1134" w:customStyle="1">
    <w:name w:val="Style5"/>
    <w:basedOn w:val="850"/>
    <w:qFormat/>
    <w:pPr>
      <w:widowControl w:val="off"/>
    </w:pPr>
  </w:style>
  <w:style w:type="character" w:styleId="1135" w:customStyle="1">
    <w:name w:val="bdtx"/>
    <w:basedOn w:val="860"/>
  </w:style>
  <w:style w:type="character" w:styleId="1136" w:customStyle="1">
    <w:name w:val="pinkbg1"/>
    <w:rPr>
      <w:shd w:val="clear" w:color="auto" w:fill="fdd7c9"/>
    </w:rPr>
  </w:style>
  <w:style w:type="paragraph" w:styleId="1137" w:customStyle="1">
    <w:name w:val="Table Paragraph"/>
    <w:basedOn w:val="850"/>
    <w:uiPriority w:val="1"/>
    <w:qFormat/>
    <w:pPr>
      <w:widowControl w:val="off"/>
    </w:pPr>
  </w:style>
  <w:style w:type="character" w:styleId="1138" w:customStyle="1">
    <w:name w:val="WW8NumSt1z0"/>
    <w:rPr>
      <w:rFonts w:ascii="Times New Roman" w:hAnsi="Times New Roman" w:cs="Times New Roman"/>
    </w:rPr>
  </w:style>
  <w:style w:type="character" w:styleId="1139" w:customStyle="1">
    <w:name w:val="Основной шрифт абзаца1"/>
  </w:style>
  <w:style w:type="paragraph" w:styleId="1140">
    <w:name w:val="List"/>
    <w:basedOn w:val="1044"/>
    <w:pPr>
      <w:jc w:val="left"/>
    </w:pPr>
    <w:rPr>
      <w:rFonts w:cs="Tahoma"/>
      <w:szCs w:val="24"/>
      <w:lang w:eastAsia="ar-SA"/>
    </w:rPr>
  </w:style>
  <w:style w:type="paragraph" w:styleId="1141" w:customStyle="1">
    <w:name w:val="Название1"/>
    <w:basedOn w:val="850"/>
    <w:pPr>
      <w:spacing w:before="120" w:after="120"/>
      <w:suppressLineNumbers/>
    </w:pPr>
    <w:rPr>
      <w:rFonts w:cs="Tahoma"/>
      <w:i/>
      <w:iCs/>
      <w:lang w:eastAsia="ar-SA"/>
    </w:rPr>
  </w:style>
  <w:style w:type="paragraph" w:styleId="1142" w:customStyle="1">
    <w:name w:val="Указатель1"/>
    <w:basedOn w:val="850"/>
    <w:pPr>
      <w:suppressLineNumbers/>
    </w:pPr>
    <w:rPr>
      <w:rFonts w:cs="Tahoma"/>
      <w:lang w:eastAsia="ar-SA"/>
    </w:rPr>
  </w:style>
  <w:style w:type="character" w:styleId="1143" w:customStyle="1">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qFormat/>
    <w:rPr>
      <w:rFonts w:ascii="Arial" w:hAnsi="Arial"/>
      <w:b/>
      <w:color w:val="000000"/>
      <w:lang w:val="ru-RU" w:eastAsia="ar-SA" w:bidi="ar-SA"/>
    </w:rPr>
  </w:style>
  <w:style w:type="paragraph" w:styleId="1144" w:customStyle="1">
    <w:name w:val="Знак Знак Знак Знак"/>
    <w:basedOn w:val="850"/>
    <w:pPr>
      <w:spacing w:before="100" w:beforeAutospacing="1" w:after="100" w:afterAutospacing="1"/>
    </w:pPr>
    <w:rPr>
      <w:rFonts w:ascii="Tahoma" w:hAnsi="Tahoma"/>
      <w:sz w:val="20"/>
      <w:szCs w:val="20"/>
      <w:lang w:val="en-US" w:eastAsia="en-US"/>
    </w:rPr>
  </w:style>
  <w:style w:type="paragraph" w:styleId="1145" w:customStyle="1">
    <w:name w:val="ConsPlusCell"/>
    <w:link w:val="1146"/>
    <w:uiPriority w:val="99"/>
    <w:qFormat/>
    <w:pPr>
      <w:widowControl w:val="off"/>
    </w:pPr>
    <w:rPr>
      <w:rFonts w:ascii="Arial" w:hAnsi="Arial" w:eastAsia="Times New Roman"/>
      <w:sz w:val="22"/>
      <w:szCs w:val="22"/>
      <w:lang w:eastAsia="ru-RU"/>
    </w:rPr>
  </w:style>
  <w:style w:type="character" w:styleId="1146" w:customStyle="1">
    <w:name w:val="ConsPlusCell Знак"/>
    <w:link w:val="1145"/>
    <w:uiPriority w:val="99"/>
    <w:rPr>
      <w:rFonts w:ascii="Arial" w:hAnsi="Arial" w:eastAsia="Times New Roman"/>
      <w:sz w:val="22"/>
      <w:szCs w:val="22"/>
      <w:lang w:eastAsia="ru-RU" w:bidi="ar-SA"/>
    </w:rPr>
  </w:style>
  <w:style w:type="paragraph" w:styleId="1147" w:customStyle="1">
    <w:name w:val="Абзац списка1"/>
    <w:basedOn w:val="850"/>
    <w:qFormat/>
    <w:pPr>
      <w:ind w:left="720"/>
      <w:spacing w:after="200" w:line="276" w:lineRule="auto"/>
    </w:pPr>
    <w:rPr>
      <w:rFonts w:ascii="Calibri" w:hAnsi="Calibri" w:cs="Calibri"/>
      <w:sz w:val="22"/>
      <w:szCs w:val="22"/>
    </w:rPr>
  </w:style>
  <w:style w:type="paragraph" w:styleId="1148">
    <w:name w:val="HTML Preformatted"/>
    <w:basedOn w:val="850"/>
    <w:link w:val="1149"/>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49" w:customStyle="1">
    <w:name w:val="Стандартный HTML Знак"/>
    <w:link w:val="1148"/>
    <w:uiPriority w:val="99"/>
    <w:rPr>
      <w:rFonts w:ascii="Courier New" w:hAnsi="Courier New" w:eastAsia="Times New Roman" w:cs="Times New Roman"/>
      <w:color w:val="000000"/>
      <w:sz w:val="20"/>
      <w:szCs w:val="20"/>
    </w:rPr>
  </w:style>
  <w:style w:type="paragraph" w:styleId="1150" w:customStyle="1">
    <w:name w:val="ConsPlusTitle"/>
    <w:qFormat/>
    <w:rPr>
      <w:rFonts w:ascii="Times New Roman" w:hAnsi="Times New Roman" w:eastAsia="Times New Roman"/>
      <w:b/>
      <w:bCs/>
      <w:sz w:val="24"/>
      <w:szCs w:val="24"/>
      <w:lang w:eastAsia="ru-RU"/>
    </w:rPr>
  </w:style>
  <w:style w:type="paragraph" w:styleId="1151" w:customStyle="1">
    <w:name w:val="Контракт-пункт"/>
    <w:basedOn w:val="850"/>
    <w:qFormat/>
    <w:pPr>
      <w:numPr>
        <w:ilvl w:val="1"/>
        <w:numId w:val="3"/>
      </w:numPr>
      <w:jc w:val="both"/>
    </w:pPr>
  </w:style>
  <w:style w:type="paragraph" w:styleId="1152" w:customStyle="1">
    <w:name w:val="Контракт-раздел"/>
    <w:basedOn w:val="850"/>
    <w:next w:val="1151"/>
    <w:qFormat/>
    <w:pPr>
      <w:numPr>
        <w:ilvl w:val="0"/>
        <w:numId w:val="3"/>
      </w:numPr>
      <w:jc w:val="center"/>
      <w:keepNext/>
      <w:spacing w:before="360" w:after="120"/>
      <w:tabs>
        <w:tab w:val="left" w:pos="540" w:leader="none"/>
      </w:tabs>
      <w:outlineLvl w:val="3"/>
    </w:pPr>
    <w:rPr>
      <w:b/>
      <w:bCs/>
      <w:caps/>
      <w:smallCaps/>
    </w:rPr>
  </w:style>
  <w:style w:type="paragraph" w:styleId="1153" w:customStyle="1">
    <w:name w:val="Контракт-подпункт"/>
    <w:basedOn w:val="850"/>
    <w:qFormat/>
    <w:pPr>
      <w:numPr>
        <w:ilvl w:val="2"/>
        <w:numId w:val="3"/>
      </w:numPr>
      <w:jc w:val="both"/>
    </w:pPr>
  </w:style>
  <w:style w:type="paragraph" w:styleId="1154" w:customStyle="1">
    <w:name w:val="Контракт-подподпункт"/>
    <w:basedOn w:val="850"/>
    <w:qFormat/>
    <w:pPr>
      <w:numPr>
        <w:ilvl w:val="3"/>
        <w:numId w:val="3"/>
      </w:numPr>
      <w:jc w:val="both"/>
    </w:pPr>
  </w:style>
  <w:style w:type="character" w:styleId="1155" w:customStyle="1">
    <w:name w:val="Font Style14"/>
    <w:rPr>
      <w:rFonts w:ascii="Times New Roman" w:hAnsi="Times New Roman" w:cs="Times New Roman"/>
      <w:sz w:val="22"/>
      <w:szCs w:val="22"/>
    </w:rPr>
  </w:style>
  <w:style w:type="paragraph" w:styleId="1156">
    <w:name w:val="Document Map"/>
    <w:basedOn w:val="850"/>
    <w:link w:val="1157"/>
    <w:unhideWhenUsed/>
    <w:rPr>
      <w:rFonts w:ascii="Tahoma" w:hAnsi="Tahoma"/>
      <w:sz w:val="16"/>
      <w:szCs w:val="16"/>
    </w:rPr>
  </w:style>
  <w:style w:type="character" w:styleId="1157" w:customStyle="1">
    <w:name w:val="Схема документа Знак"/>
    <w:link w:val="1156"/>
    <w:rPr>
      <w:rFonts w:ascii="Tahoma" w:hAnsi="Tahoma" w:eastAsia="Times New Roman" w:cs="Times New Roman"/>
      <w:sz w:val="16"/>
      <w:szCs w:val="16"/>
    </w:rPr>
  </w:style>
  <w:style w:type="character" w:styleId="1158" w:customStyle="1">
    <w:name w:val="Текст концевой сноски Знак"/>
    <w:link w:val="1016"/>
    <w:uiPriority w:val="99"/>
    <w:rPr>
      <w:rFonts w:ascii="Times New Roman" w:hAnsi="Times New Roman" w:eastAsia="Times New Roman" w:cs="Times New Roman"/>
      <w:sz w:val="20"/>
      <w:szCs w:val="20"/>
    </w:rPr>
  </w:style>
  <w:style w:type="paragraph" w:styleId="1159" w:customStyle="1">
    <w:name w:val="msonormal_mailru_css_attribute_postfix"/>
    <w:basedOn w:val="850"/>
    <w:qFormat/>
    <w:pPr>
      <w:spacing w:before="100" w:beforeAutospacing="1" w:after="100" w:afterAutospacing="1"/>
    </w:pPr>
    <w:rPr>
      <w:rFonts w:eastAsia="Calibri"/>
    </w:rPr>
  </w:style>
  <w:style w:type="character" w:styleId="1160" w:customStyle="1">
    <w:name w:val="Заголовок Знак1;Caaieiaie Знак Знак Знак Знак1;Caaieiaie Знак Знак Знак Знак Знак Знак1;Çàãîëîâîê1 Знак1;Caaieiaie1 Знак1;Caaieiaie Знак Знак Знак1 Знак1"/>
    <w:uiPriority w:val="10"/>
    <w:rPr>
      <w:rFonts w:ascii="Cambria" w:hAnsi="Cambria" w:eastAsia="Times New Roman" w:cs="Times New Roman"/>
      <w:spacing w:val="-10"/>
      <w:sz w:val="56"/>
      <w:szCs w:val="56"/>
      <w:lang w:eastAsia="ru-RU"/>
    </w:rPr>
  </w:style>
  <w:style w:type="paragraph" w:styleId="1161" w:customStyle="1">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850"/>
    <w:next w:val="850"/>
    <w:qFormat/>
    <w:pPr>
      <w:jc w:val="center"/>
      <w:pBdr>
        <w:bottom w:val="single" w:color="000000" w:sz="6" w:space="1"/>
      </w:pBdr>
      <w:framePr w:w="8907" w:h="1429" w:hSpace="141" w:wrap="around" w:vAnchor="text" w:hAnchor="page" w:x="2448" w:y="-126"/>
    </w:pPr>
    <w:rPr>
      <w:b/>
    </w:rPr>
  </w:style>
  <w:style w:type="paragraph" w:styleId="1162">
    <w:name w:val="Block Text"/>
    <w:basedOn w:val="850"/>
    <w:pPr>
      <w:ind w:left="1560" w:right="-284"/>
    </w:pPr>
  </w:style>
  <w:style w:type="paragraph" w:styleId="1163">
    <w:name w:val="Plain Text"/>
    <w:basedOn w:val="850"/>
    <w:link w:val="1164"/>
    <w:rPr>
      <w:rFonts w:ascii="Courier New" w:hAnsi="Courier New"/>
      <w:sz w:val="20"/>
      <w:szCs w:val="20"/>
    </w:rPr>
  </w:style>
  <w:style w:type="character" w:styleId="1164" w:customStyle="1">
    <w:name w:val="Текст Знак"/>
    <w:link w:val="1163"/>
    <w:rPr>
      <w:rFonts w:ascii="Courier New" w:hAnsi="Courier New" w:eastAsia="Times New Roman" w:cs="Times New Roman"/>
      <w:sz w:val="20"/>
      <w:szCs w:val="20"/>
    </w:rPr>
  </w:style>
  <w:style w:type="paragraph" w:styleId="1165" w:customStyle="1">
    <w:name w:val="Знак5"/>
    <w:basedOn w:val="850"/>
    <w:qFormat/>
    <w:pPr>
      <w:spacing w:after="160" w:line="240" w:lineRule="exact"/>
    </w:pPr>
    <w:rPr>
      <w:rFonts w:ascii="Verdana" w:hAnsi="Verdana"/>
      <w:b/>
      <w:lang w:val="en-US" w:eastAsia="en-US"/>
    </w:rPr>
  </w:style>
  <w:style w:type="paragraph" w:styleId="1166" w:customStyle="1">
    <w:name w:val="Знак33"/>
    <w:basedOn w:val="850"/>
    <w:qFormat/>
    <w:pPr>
      <w:spacing w:after="160" w:line="240" w:lineRule="exact"/>
    </w:pPr>
    <w:rPr>
      <w:rFonts w:ascii="Verdana" w:hAnsi="Verdana"/>
      <w:b/>
      <w:lang w:val="en-US" w:eastAsia="en-US"/>
    </w:rPr>
  </w:style>
  <w:style w:type="paragraph" w:styleId="1167" w:customStyle="1">
    <w:name w:val="Основной текст с отступом 31"/>
    <w:basedOn w:val="850"/>
    <w:qFormat/>
    <w:pPr>
      <w:ind w:left="283"/>
      <w:spacing w:after="120"/>
    </w:pPr>
    <w:rPr>
      <w:rFonts w:eastAsia="Calibri"/>
      <w:b/>
      <w:bCs/>
      <w:sz w:val="16"/>
      <w:szCs w:val="16"/>
      <w:lang w:eastAsia="ar-SA"/>
    </w:rPr>
  </w:style>
  <w:style w:type="paragraph" w:styleId="1168" w:customStyle="1">
    <w:name w:val="Знак Знак Знак Знак Знак Знак3 Знак Знак Знак Знак"/>
    <w:basedOn w:val="850"/>
    <w:qFormat/>
    <w:pPr>
      <w:spacing w:after="160" w:line="240" w:lineRule="exact"/>
    </w:pPr>
    <w:rPr>
      <w:rFonts w:ascii="Verdana" w:hAnsi="Verdana"/>
      <w:sz w:val="20"/>
      <w:lang w:val="en-US" w:eastAsia="en-US"/>
    </w:rPr>
  </w:style>
  <w:style w:type="paragraph" w:styleId="1169" w:customStyle="1">
    <w:name w:val="1 Знак Знак Знак Знак Знак Знак Знак"/>
    <w:basedOn w:val="850"/>
    <w:qFormat/>
    <w:pPr>
      <w:spacing w:before="100" w:beforeAutospacing="1" w:after="100" w:afterAutospacing="1"/>
    </w:pPr>
    <w:rPr>
      <w:rFonts w:ascii="Tahoma" w:hAnsi="Tahoma"/>
      <w:sz w:val="20"/>
      <w:lang w:val="en-US" w:eastAsia="en-US"/>
    </w:rPr>
  </w:style>
  <w:style w:type="paragraph" w:styleId="1170" w:customStyle="1">
    <w:name w:val="Знак3"/>
    <w:basedOn w:val="850"/>
    <w:qFormat/>
    <w:pPr>
      <w:spacing w:after="160" w:line="240" w:lineRule="exact"/>
    </w:pPr>
    <w:rPr>
      <w:rFonts w:ascii="Verdana" w:hAnsi="Verdana" w:cs="Verdana"/>
      <w:b/>
      <w:bCs/>
      <w:lang w:val="en-US" w:eastAsia="en-US"/>
    </w:rPr>
  </w:style>
  <w:style w:type="character" w:styleId="1171" w:customStyle="1">
    <w:name w:val="Font Style25"/>
    <w:rPr>
      <w:rFonts w:ascii="Times New Roman" w:hAnsi="Times New Roman" w:cs="Times New Roman"/>
      <w:spacing w:val="10"/>
      <w:sz w:val="24"/>
      <w:szCs w:val="24"/>
    </w:rPr>
  </w:style>
  <w:style w:type="paragraph" w:styleId="1172" w:customStyle="1">
    <w:name w:val="Знак Знак Знак Знак Знак Знак Знак Знак Знак Знак Знак Знак Знак Знак Знак Знак Знак Знак Знак Знак Знак Знак Знак Знак Знак Знак Знак Знак"/>
    <w:basedOn w:val="850"/>
    <w:qFormat/>
    <w:pPr>
      <w:spacing w:after="160" w:line="240" w:lineRule="exact"/>
    </w:pPr>
    <w:rPr>
      <w:rFonts w:ascii="Verdana" w:hAnsi="Verdana"/>
      <w:lang w:val="en-US" w:eastAsia="en-US"/>
    </w:rPr>
  </w:style>
  <w:style w:type="paragraph" w:styleId="1173" w:customStyle="1">
    <w:name w:val="Стиль текста"/>
    <w:basedOn w:val="1044"/>
    <w:qFormat/>
    <w:pPr>
      <w:keepLines/>
      <w:spacing w:before="60" w:after="60"/>
    </w:pPr>
  </w:style>
  <w:style w:type="paragraph" w:styleId="1174" w:customStyle="1">
    <w:name w:val="Основной текст 31"/>
    <w:basedOn w:val="850"/>
    <w:qFormat/>
    <w:rPr>
      <w:sz w:val="28"/>
      <w:szCs w:val="28"/>
      <w:lang w:eastAsia="ar-SA"/>
    </w:rPr>
  </w:style>
  <w:style w:type="character" w:styleId="1175" w:customStyle="1">
    <w:name w:val="Heading 6 Char"/>
    <w:rPr>
      <w:rFonts w:eastAsia="Calibri"/>
      <w:b/>
      <w:bCs/>
      <w:sz w:val="22"/>
      <w:szCs w:val="22"/>
      <w:lang w:val="ru-RU" w:eastAsia="ru-RU" w:bidi="ar-SA"/>
    </w:rPr>
  </w:style>
  <w:style w:type="character" w:styleId="1176" w:customStyle="1">
    <w:name w:val="Normal (Web) Char;Обычный (Web) Char"/>
    <w:rPr>
      <w:rFonts w:eastAsia="Calibri"/>
      <w:sz w:val="24"/>
      <w:szCs w:val="24"/>
      <w:lang w:val="ru-RU" w:eastAsia="ar-SA" w:bidi="ar-SA"/>
    </w:rPr>
  </w:style>
  <w:style w:type="character" w:styleId="1177" w:customStyle="1">
    <w:name w:val="Header Char"/>
    <w:rPr>
      <w:rFonts w:eastAsia="Calibri"/>
      <w:sz w:val="28"/>
      <w:szCs w:val="28"/>
      <w:lang w:val="ru-RU" w:eastAsia="ru-RU" w:bidi="ar-SA"/>
    </w:rPr>
  </w:style>
  <w:style w:type="paragraph" w:styleId="1178" w:customStyle="1">
    <w:name w:val="Основной текст с отступом 21"/>
    <w:basedOn w:val="850"/>
    <w:qFormat/>
    <w:pPr>
      <w:ind w:left="283"/>
      <w:spacing w:after="120" w:line="480" w:lineRule="auto"/>
    </w:pPr>
    <w:rPr>
      <w:b/>
      <w:bCs/>
      <w:lang w:eastAsia="ar-SA"/>
    </w:rPr>
  </w:style>
  <w:style w:type="character" w:styleId="1179" w:customStyle="1">
    <w:name w:val="Выделенная цитата Знак"/>
    <w:link w:val="879"/>
    <w:rPr>
      <w:rFonts w:ascii="Times New Roman" w:hAnsi="Times New Roman" w:eastAsia="Times New Roman" w:cs="Times New Roman"/>
      <w:b/>
      <w:bCs/>
      <w:i/>
      <w:iCs/>
      <w:color w:val="4f81bd"/>
      <w:sz w:val="28"/>
      <w:szCs w:val="28"/>
    </w:rPr>
  </w:style>
  <w:style w:type="character" w:styleId="1180" w:customStyle="1">
    <w:name w:val="blk"/>
    <w:basedOn w:val="860"/>
    <w:uiPriority w:val="99"/>
  </w:style>
  <w:style w:type="character" w:styleId="1181" w:customStyle="1">
    <w:name w:val="diff_ins"/>
    <w:basedOn w:val="860"/>
  </w:style>
  <w:style w:type="character" w:styleId="1182" w:customStyle="1">
    <w:name w:val="u"/>
    <w:basedOn w:val="860"/>
  </w:style>
  <w:style w:type="character" w:styleId="1183" w:customStyle="1">
    <w:name w:val="epm"/>
    <w:basedOn w:val="860"/>
  </w:style>
  <w:style w:type="character" w:styleId="1184" w:customStyle="1">
    <w:name w:val="f"/>
    <w:basedOn w:val="860"/>
  </w:style>
  <w:style w:type="paragraph" w:styleId="1185" w:customStyle="1">
    <w:name w:val="Style9"/>
    <w:basedOn w:val="850"/>
    <w:qFormat/>
    <w:pPr>
      <w:widowControl w:val="off"/>
    </w:pPr>
    <w:rPr>
      <w:rFonts w:eastAsia="Calibri"/>
    </w:rPr>
  </w:style>
  <w:style w:type="character" w:styleId="1186">
    <w:name w:val="FollowedHyperlink"/>
    <w:uiPriority w:val="99"/>
    <w:rPr>
      <w:color w:val="800080"/>
      <w:u w:val="single"/>
    </w:rPr>
  </w:style>
  <w:style w:type="paragraph" w:styleId="1187" w:customStyle="1">
    <w:name w:val="Обычный + 10 пт;По центру"/>
    <w:basedOn w:val="850"/>
    <w:qFormat/>
    <w:pPr>
      <w:jc w:val="center"/>
      <w:widowControl w:val="off"/>
    </w:pPr>
    <w:rPr>
      <w:sz w:val="20"/>
    </w:rPr>
  </w:style>
  <w:style w:type="paragraph" w:styleId="1188" w:customStyle="1">
    <w:name w:val="Знак31"/>
    <w:basedOn w:val="850"/>
    <w:qFormat/>
    <w:pPr>
      <w:jc w:val="right"/>
      <w:spacing w:after="160" w:line="240" w:lineRule="exact"/>
      <w:widowControl w:val="off"/>
    </w:pPr>
    <w:rPr>
      <w:sz w:val="20"/>
      <w:lang w:val="en-GB" w:eastAsia="en-US"/>
    </w:rPr>
  </w:style>
  <w:style w:type="paragraph" w:styleId="1189" w:customStyle="1">
    <w:name w:val="Знак Знак Знак Знак Знак Знак Знак Знак Знак Знак"/>
    <w:basedOn w:val="850"/>
    <w:qFormat/>
    <w:pPr>
      <w:spacing w:before="100" w:beforeAutospacing="1" w:after="100" w:afterAutospacing="1"/>
    </w:pPr>
    <w:rPr>
      <w:rFonts w:ascii="Tahoma" w:hAnsi="Tahoma"/>
      <w:sz w:val="20"/>
      <w:lang w:val="en-US" w:eastAsia="en-US"/>
    </w:rPr>
  </w:style>
  <w:style w:type="paragraph" w:styleId="1190" w:customStyle="1">
    <w:name w:val="Абзац списка2"/>
    <w:basedOn w:val="850"/>
    <w:qFormat/>
    <w:pPr>
      <w:contextualSpacing/>
      <w:ind w:left="720"/>
    </w:pPr>
    <w:rPr>
      <w:rFonts w:eastAsia="Calibri"/>
    </w:rPr>
  </w:style>
  <w:style w:type="paragraph" w:styleId="1191" w:customStyle="1">
    <w:name w:val="western"/>
    <w:basedOn w:val="850"/>
    <w:qFormat/>
    <w:pPr>
      <w:spacing w:before="100" w:beforeAutospacing="1" w:after="100" w:afterAutospacing="1"/>
    </w:pPr>
  </w:style>
  <w:style w:type="character" w:styleId="1192" w:customStyle="1">
    <w:name w:val="apple-converted-space"/>
  </w:style>
  <w:style w:type="character" w:styleId="1193" w:customStyle="1">
    <w:name w:val="Основной текст (4)_"/>
    <w:link w:val="1194"/>
    <w:rPr>
      <w:sz w:val="14"/>
      <w:szCs w:val="14"/>
      <w:shd w:val="clear" w:color="auto" w:fill="ffffff"/>
    </w:rPr>
  </w:style>
  <w:style w:type="paragraph" w:styleId="1194" w:customStyle="1">
    <w:name w:val="Основной текст (4)"/>
    <w:basedOn w:val="850"/>
    <w:link w:val="1193"/>
    <w:qFormat/>
    <w:pPr>
      <w:spacing w:line="240" w:lineRule="atLeast"/>
      <w:shd w:val="clear" w:color="auto" w:fill="ffffff"/>
    </w:pPr>
    <w:rPr>
      <w:rFonts w:ascii="Calibri" w:hAnsi="Calibri" w:eastAsia="Calibri"/>
      <w:sz w:val="14"/>
      <w:szCs w:val="14"/>
      <w:shd w:val="clear" w:color="auto" w:fill="ffffff"/>
    </w:rPr>
  </w:style>
  <w:style w:type="paragraph" w:styleId="1195" w:customStyle="1">
    <w:name w:val="Pa1"/>
    <w:basedOn w:val="850"/>
    <w:next w:val="850"/>
    <w:uiPriority w:val="99"/>
    <w:qFormat/>
    <w:pPr>
      <w:spacing w:line="241" w:lineRule="atLeast"/>
    </w:pPr>
    <w:rPr>
      <w:rFonts w:ascii="LJFMX Z+ DIN" w:hAnsi="LJFMX Z+ DIN" w:eastAsia="Calibri"/>
      <w:lang w:eastAsia="en-US"/>
    </w:rPr>
  </w:style>
  <w:style w:type="character" w:styleId="1196" w:customStyle="1">
    <w:name w:val="Anrede1IhrZeichen"/>
    <w:rPr>
      <w:rFonts w:ascii="Arial" w:hAnsi="Arial" w:cs="Arial"/>
      <w:sz w:val="22"/>
      <w:szCs w:val="22"/>
    </w:rPr>
  </w:style>
  <w:style w:type="paragraph" w:styleId="1197" w:customStyle="1">
    <w:name w:val="FR1"/>
    <w:uiPriority w:val="99"/>
    <w:qFormat/>
    <w:pPr>
      <w:ind w:left="2160" w:right="2200"/>
      <w:jc w:val="center"/>
      <w:widowControl w:val="off"/>
    </w:pPr>
    <w:rPr>
      <w:rFonts w:ascii="Times New Roman" w:hAnsi="Times New Roman" w:eastAsia="Times New Roman"/>
      <w:b/>
      <w:bCs/>
      <w:sz w:val="32"/>
      <w:szCs w:val="32"/>
      <w:lang w:eastAsia="ru-RU"/>
    </w:rPr>
  </w:style>
  <w:style w:type="paragraph" w:styleId="1198" w:customStyle="1">
    <w:name w:val="О3fс3fн3fо3fв3fн3fо3fй3f т3fе3fк3fс3fт3f 21"/>
    <w:basedOn w:val="850"/>
    <w:uiPriority w:val="99"/>
    <w:qFormat/>
    <w:pPr>
      <w:ind w:left="567" w:hanging="567"/>
      <w:jc w:val="both"/>
      <w:spacing w:line="360" w:lineRule="atLeast"/>
      <w:widowControl w:val="off"/>
    </w:pPr>
    <w:rPr>
      <w:rFonts w:ascii="Calibri" w:hAnsi="Calibri" w:cs="Calibri"/>
    </w:rPr>
  </w:style>
  <w:style w:type="character" w:styleId="1199" w:customStyle="1">
    <w:name w:val="resblue1"/>
    <w:rPr>
      <w:color w:val="0006eb"/>
    </w:rPr>
  </w:style>
  <w:style w:type="character" w:styleId="1200" w:customStyle="1">
    <w:name w:val="nt1"/>
    <w:rPr>
      <w:rFonts w:ascii="Verdana" w:hAnsi="Verdana"/>
      <w:color w:val="260088"/>
      <w:sz w:val="16"/>
      <w:szCs w:val="16"/>
    </w:rPr>
  </w:style>
  <w:style w:type="paragraph" w:styleId="1201" w:customStyle="1">
    <w:name w:val="02statia2"/>
    <w:basedOn w:val="1113"/>
    <w:next w:val="1113"/>
    <w:qFormat/>
  </w:style>
  <w:style w:type="paragraph" w:styleId="1202" w:customStyle="1">
    <w:name w:val="xl35"/>
    <w:basedOn w:val="850"/>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203" w:customStyle="1">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uiPriority w:val="99"/>
    <w:rPr>
      <w:rFonts w:ascii="Cambria" w:hAnsi="Cambria" w:cs="Cambria"/>
      <w:b/>
      <w:bCs/>
      <w:sz w:val="32"/>
      <w:szCs w:val="32"/>
    </w:rPr>
  </w:style>
  <w:style w:type="paragraph" w:styleId="1204" w:customStyle="1">
    <w:name w:val="Заголовок 31"/>
    <w:basedOn w:val="850"/>
    <w:uiPriority w:val="99"/>
    <w:qFormat/>
    <w:pPr>
      <w:spacing w:before="100" w:beforeAutospacing="1" w:after="240"/>
      <w:outlineLvl w:val="3"/>
    </w:pPr>
    <w:rPr>
      <w:sz w:val="36"/>
      <w:szCs w:val="36"/>
    </w:rPr>
  </w:style>
  <w:style w:type="character" w:styleId="1205" w:customStyle="1">
    <w:name w:val="postal-code"/>
  </w:style>
  <w:style w:type="character" w:styleId="1206" w:customStyle="1">
    <w:name w:val="country-name"/>
  </w:style>
  <w:style w:type="character" w:styleId="1207" w:customStyle="1">
    <w:name w:val="locality"/>
  </w:style>
  <w:style w:type="character" w:styleId="1208" w:customStyle="1">
    <w:name w:val="street-address"/>
  </w:style>
  <w:style w:type="character" w:styleId="1209" w:customStyle="1">
    <w:name w:val="tel"/>
  </w:style>
  <w:style w:type="character" w:styleId="1210" w:customStyle="1">
    <w:name w:val="phone"/>
  </w:style>
  <w:style w:type="character" w:styleId="1211" w:customStyle="1">
    <w:name w:val="Знак Знак14"/>
    <w:rPr>
      <w:rFonts w:ascii="Arial" w:hAnsi="Arial" w:cs="Arial"/>
      <w:b/>
      <w:bCs/>
      <w:i/>
      <w:iCs/>
      <w:sz w:val="28"/>
      <w:szCs w:val="28"/>
      <w:lang w:val="ru-RU" w:eastAsia="ru-RU" w:bidi="ar-SA"/>
    </w:rPr>
  </w:style>
  <w:style w:type="character" w:styleId="1212" w:customStyle="1">
    <w:name w:val="fn"/>
  </w:style>
  <w:style w:type="paragraph" w:styleId="1213" w:customStyle="1">
    <w:name w:val="Текст таблицы"/>
    <w:basedOn w:val="850"/>
    <w:uiPriority w:val="99"/>
    <w:qFormat/>
    <w:pPr>
      <w:ind w:firstLine="567"/>
      <w:jc w:val="both"/>
      <w:spacing w:line="360" w:lineRule="auto"/>
    </w:pPr>
    <w:rPr>
      <w:sz w:val="27"/>
      <w:szCs w:val="20"/>
      <w:lang w:eastAsia="ar-SA"/>
    </w:rPr>
  </w:style>
  <w:style w:type="paragraph" w:styleId="1214" w:customStyle="1">
    <w:name w:val="txtext20"/>
    <w:basedOn w:val="850"/>
    <w:qFormat/>
    <w:pPr>
      <w:spacing w:before="100" w:beforeAutospacing="1" w:after="96" w:line="343" w:lineRule="atLeast"/>
    </w:pPr>
    <w:rPr>
      <w:color w:val="54595c"/>
      <w:sz w:val="26"/>
      <w:szCs w:val="26"/>
    </w:rPr>
  </w:style>
  <w:style w:type="character" w:styleId="1215" w:customStyle="1">
    <w:name w:val="contacts1"/>
  </w:style>
  <w:style w:type="paragraph" w:styleId="1216" w:customStyle="1">
    <w:name w:val="Style2"/>
    <w:basedOn w:val="850"/>
    <w:uiPriority w:val="99"/>
    <w:qFormat/>
    <w:pPr>
      <w:spacing w:line="275" w:lineRule="exact"/>
      <w:widowControl w:val="off"/>
    </w:pPr>
  </w:style>
  <w:style w:type="character" w:styleId="1217" w:customStyle="1">
    <w:name w:val="Font Style12"/>
    <w:uiPriority w:val="99"/>
    <w:rPr>
      <w:rFonts w:ascii="Times New Roman" w:hAnsi="Times New Roman" w:cs="Times New Roman"/>
      <w:b/>
      <w:bCs/>
      <w:sz w:val="20"/>
      <w:szCs w:val="20"/>
    </w:rPr>
  </w:style>
  <w:style w:type="character" w:styleId="1218" w:customStyle="1">
    <w:name w:val="apple-style-span"/>
  </w:style>
  <w:style w:type="paragraph" w:styleId="1219" w:customStyle="1">
    <w:name w:val="text-font_first"/>
    <w:basedOn w:val="850"/>
    <w:qFormat/>
    <w:pPr>
      <w:spacing w:before="100" w:beforeAutospacing="1" w:after="100" w:afterAutospacing="1"/>
    </w:pPr>
  </w:style>
  <w:style w:type="character" w:styleId="1220" w:customStyle="1">
    <w:name w:val="contakt-info__title"/>
  </w:style>
  <w:style w:type="paragraph" w:styleId="1221" w:customStyle="1">
    <w:name w:val="Style3"/>
    <w:basedOn w:val="850"/>
    <w:uiPriority w:val="99"/>
    <w:qFormat/>
    <w:pPr>
      <w:widowControl w:val="off"/>
    </w:pPr>
  </w:style>
  <w:style w:type="paragraph" w:styleId="1222" w:customStyle="1">
    <w:name w:val="Style4"/>
    <w:basedOn w:val="850"/>
    <w:uiPriority w:val="99"/>
    <w:qFormat/>
    <w:pPr>
      <w:jc w:val="center"/>
      <w:spacing w:line="277" w:lineRule="exact"/>
      <w:widowControl w:val="off"/>
    </w:pPr>
  </w:style>
  <w:style w:type="character" w:styleId="1223" w:customStyle="1">
    <w:name w:val="Font Style13"/>
    <w:uiPriority w:val="99"/>
    <w:rPr>
      <w:rFonts w:ascii="Times New Roman" w:hAnsi="Times New Roman" w:cs="Times New Roman"/>
      <w:sz w:val="20"/>
      <w:szCs w:val="20"/>
    </w:rPr>
  </w:style>
  <w:style w:type="paragraph" w:styleId="1224" w:customStyle="1">
    <w:name w:val="Style8"/>
    <w:basedOn w:val="850"/>
    <w:uiPriority w:val="99"/>
    <w:qFormat/>
    <w:pPr>
      <w:widowControl w:val="off"/>
    </w:pPr>
  </w:style>
  <w:style w:type="character" w:styleId="1225" w:customStyle="1">
    <w:name w:val="Font Style17"/>
    <w:uiPriority w:val="99"/>
    <w:rPr>
      <w:rFonts w:ascii="Arial Black" w:hAnsi="Arial Black" w:cs="Arial Black"/>
      <w:i/>
      <w:iCs/>
      <w:sz w:val="14"/>
      <w:szCs w:val="14"/>
    </w:rPr>
  </w:style>
  <w:style w:type="character" w:styleId="1226" w:customStyle="1">
    <w:name w:val="Выделенная цитата Знак1"/>
    <w:rPr>
      <w:rFonts w:ascii="Times New Roman" w:hAnsi="Times New Roman" w:eastAsia="Times New Roman" w:cs="Times New Roman"/>
      <w:b/>
      <w:bCs/>
      <w:i/>
      <w:iCs/>
      <w:color w:val="4f81bd"/>
      <w:sz w:val="28"/>
      <w:szCs w:val="28"/>
    </w:rPr>
  </w:style>
  <w:style w:type="paragraph" w:styleId="1227" w:customStyle="1">
    <w:name w:val="s_1"/>
    <w:basedOn w:val="850"/>
    <w:qFormat/>
    <w:pPr>
      <w:spacing w:before="100" w:beforeAutospacing="1" w:after="100" w:afterAutospacing="1"/>
    </w:pPr>
  </w:style>
  <w:style w:type="paragraph" w:styleId="1228" w:customStyle="1">
    <w:name w:val="Знак4"/>
    <w:basedOn w:val="850"/>
    <w:uiPriority w:val="99"/>
    <w:qFormat/>
    <w:pPr>
      <w:spacing w:after="160" w:line="240" w:lineRule="exact"/>
      <w:widowControl w:val="off"/>
    </w:pPr>
    <w:rPr>
      <w:rFonts w:ascii="Verdana" w:hAnsi="Verdana" w:cs="Verdana"/>
      <w:lang w:val="en-US" w:eastAsia="en-US"/>
    </w:rPr>
  </w:style>
  <w:style w:type="paragraph" w:styleId="1229" w:customStyle="1">
    <w:name w:val="Базовый"/>
    <w:uiPriority w:val="99"/>
    <w:qFormat/>
    <w:pPr>
      <w:spacing w:after="200" w:line="276" w:lineRule="auto"/>
      <w:tabs>
        <w:tab w:val="left" w:pos="708" w:leader="none"/>
      </w:tabs>
    </w:pPr>
    <w:rPr>
      <w:rFonts w:ascii="Times New Roman" w:hAnsi="Times New Roman" w:eastAsia="Times New Roman"/>
      <w:color w:val="00000a"/>
      <w:sz w:val="24"/>
      <w:szCs w:val="24"/>
      <w:lang w:eastAsia="ru-RU"/>
    </w:rPr>
  </w:style>
  <w:style w:type="paragraph" w:styleId="1230" w:customStyle="1">
    <w:name w:val="Таблицы (моноширинный)"/>
    <w:basedOn w:val="850"/>
    <w:next w:val="850"/>
    <w:uiPriority w:val="99"/>
    <w:qFormat/>
    <w:rPr>
      <w:rFonts w:ascii="Courier New" w:hAnsi="Courier New" w:cs="Courier New"/>
    </w:rPr>
  </w:style>
  <w:style w:type="paragraph" w:styleId="1231" w:customStyle="1">
    <w:name w:val="Знак Знак Знак Знак Знак Знак Знак2"/>
    <w:basedOn w:val="850"/>
    <w:uiPriority w:val="99"/>
    <w:qFormat/>
    <w:pPr>
      <w:spacing w:after="160" w:line="240" w:lineRule="exact"/>
      <w:widowControl w:val="off"/>
    </w:pPr>
    <w:rPr>
      <w:rFonts w:ascii="Verdana" w:hAnsi="Verdana" w:cs="Verdana"/>
      <w:lang w:val="en-US" w:eastAsia="en-US"/>
    </w:rPr>
  </w:style>
  <w:style w:type="character" w:styleId="1232" w:customStyle="1">
    <w:name w:val="Normal (Web) Char1;Обычный (Web) Char1"/>
    <w:rPr>
      <w:sz w:val="24"/>
      <w:lang w:val="ru-RU" w:eastAsia="ar-SA" w:bidi="ar-SA"/>
    </w:rPr>
  </w:style>
  <w:style w:type="character" w:styleId="1233" w:customStyle="1">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uiPriority w:val="9"/>
    <w:rPr>
      <w:rFonts w:ascii="Cambria" w:hAnsi="Cambria" w:eastAsia="Times New Roman" w:cs="Times New Roman"/>
      <w:b/>
      <w:bCs/>
      <w:color w:val="365f91"/>
      <w:sz w:val="28"/>
      <w:szCs w:val="28"/>
    </w:rPr>
  </w:style>
  <w:style w:type="character" w:styleId="1234" w:customStyle="1">
    <w:name w:val="Нижний колонтитул Знак1"/>
    <w:rPr>
      <w:rFonts w:eastAsia="Calibri"/>
      <w:sz w:val="24"/>
      <w:szCs w:val="24"/>
    </w:rPr>
  </w:style>
  <w:style w:type="character" w:styleId="1235" w:customStyle="1">
    <w:name w:val="Подзаголовок Знак1"/>
    <w:rPr>
      <w:rFonts w:ascii="Cambria" w:hAnsi="Cambria" w:eastAsia="Times New Roman" w:cs="Times New Roman"/>
      <w:i/>
      <w:iCs/>
      <w:color w:val="4f81bd"/>
      <w:spacing w:val="15"/>
      <w:sz w:val="24"/>
      <w:szCs w:val="24"/>
    </w:rPr>
  </w:style>
  <w:style w:type="character" w:styleId="1236" w:customStyle="1">
    <w:name w:val="Heading 8 Char1"/>
    <w:rPr>
      <w:rFonts w:ascii="Times New Roman" w:hAnsi="Times New Roman" w:eastAsia="Times New Roman" w:cs="Times New Roman"/>
      <w:i/>
      <w:sz w:val="24"/>
      <w:lang w:val="ru-RU" w:eastAsia="ru-RU"/>
    </w:rPr>
  </w:style>
  <w:style w:type="character" w:styleId="1237" w:customStyle="1">
    <w:name w:val="iceouttxt4"/>
  </w:style>
  <w:style w:type="paragraph" w:styleId="1238" w:customStyle="1">
    <w:name w:val="ТаблицаМелкая"/>
    <w:basedOn w:val="850"/>
    <w:qFormat/>
    <w:pPr>
      <w:keepLines/>
      <w:spacing w:before="60" w:after="60"/>
    </w:pPr>
    <w:rPr>
      <w:rFonts w:ascii="Arial Narrow" w:hAnsi="Arial Narrow" w:cs="Arial Narrow"/>
      <w:sz w:val="20"/>
      <w:szCs w:val="20"/>
      <w:lang w:eastAsia="en-US"/>
    </w:rPr>
  </w:style>
  <w:style w:type="paragraph" w:styleId="1239" w:customStyle="1">
    <w:name w:val="pbody"/>
    <w:basedOn w:val="850"/>
    <w:qFormat/>
    <w:pPr>
      <w:spacing w:before="100" w:beforeAutospacing="1" w:after="100" w:afterAutospacing="1"/>
    </w:pPr>
    <w:rPr>
      <w:rFonts w:ascii="Arial" w:hAnsi="Arial" w:cs="Arial"/>
      <w:color w:val="000000"/>
      <w:sz w:val="18"/>
      <w:szCs w:val="18"/>
    </w:rPr>
  </w:style>
  <w:style w:type="paragraph" w:styleId="1240" w:customStyle="1">
    <w:name w:val="Основной текст с отступом1"/>
    <w:basedOn w:val="850"/>
    <w:qFormat/>
    <w:pPr>
      <w:ind w:left="283"/>
      <w:spacing w:after="120"/>
    </w:pPr>
    <w:rPr>
      <w:lang w:val="en-US" w:eastAsia="en-US" w:bidi="en-US"/>
    </w:rPr>
  </w:style>
  <w:style w:type="character" w:styleId="1241" w:customStyle="1">
    <w:name w:val="forminfo"/>
  </w:style>
  <w:style w:type="paragraph" w:styleId="1242" w:customStyle="1">
    <w:name w:val="Таблица текст"/>
    <w:basedOn w:val="850"/>
    <w:qFormat/>
    <w:pPr>
      <w:ind w:left="57" w:right="57"/>
      <w:spacing w:before="40" w:after="40"/>
    </w:pPr>
    <w:rPr>
      <w:rFonts w:eastAsia="Calibri"/>
      <w:sz w:val="22"/>
      <w:szCs w:val="22"/>
    </w:rPr>
  </w:style>
  <w:style w:type="character" w:styleId="1243" w:customStyle="1">
    <w:name w:val="body1"/>
  </w:style>
  <w:style w:type="paragraph" w:styleId="1244" w:customStyle="1">
    <w:name w:val="Стиль Абзац_Сплав + 12 pt"/>
    <w:basedOn w:val="850"/>
    <w:link w:val="1245"/>
    <w:qFormat/>
    <w:pPr>
      <w:ind w:firstLine="851"/>
      <w:jc w:val="both"/>
    </w:pPr>
  </w:style>
  <w:style w:type="character" w:styleId="1245" w:customStyle="1">
    <w:name w:val="Стиль Абзац_Сплав + 12 pt Знак"/>
    <w:link w:val="1244"/>
    <w:rPr>
      <w:rFonts w:ascii="Times New Roman" w:hAnsi="Times New Roman" w:eastAsia="Times New Roman" w:cs="Times New Roman"/>
      <w:sz w:val="24"/>
      <w:szCs w:val="24"/>
    </w:rPr>
  </w:style>
  <w:style w:type="paragraph" w:styleId="1246" w:customStyle="1">
    <w:name w:val="parametervalue"/>
    <w:basedOn w:val="850"/>
    <w:qFormat/>
    <w:pPr>
      <w:spacing w:before="100" w:beforeAutospacing="1" w:after="100" w:afterAutospacing="1"/>
    </w:pPr>
  </w:style>
  <w:style w:type="character" w:styleId="1247" w:customStyle="1">
    <w:name w:val="Font Style16"/>
    <w:uiPriority w:val="99"/>
    <w:rPr>
      <w:rFonts w:ascii="Times New Roman" w:hAnsi="Times New Roman" w:cs="Times New Roman"/>
      <w:color w:val="000000"/>
      <w:sz w:val="24"/>
      <w:szCs w:val="24"/>
    </w:rPr>
  </w:style>
  <w:style w:type="character" w:styleId="1248" w:customStyle="1">
    <w:name w:val="Не вступил в силу"/>
    <w:uiPriority w:val="99"/>
    <w:rPr>
      <w:color w:val="000000"/>
      <w:shd w:val="clear" w:color="auto" w:fill="d8ede8"/>
    </w:rPr>
  </w:style>
  <w:style w:type="paragraph" w:styleId="1249" w:customStyle="1">
    <w:name w:val="p14"/>
    <w:basedOn w:val="850"/>
    <w:qFormat/>
    <w:pPr>
      <w:spacing w:before="100" w:beforeAutospacing="1" w:after="100" w:afterAutospacing="1"/>
    </w:pPr>
  </w:style>
  <w:style w:type="paragraph" w:styleId="1250" w:customStyle="1">
    <w:name w:val="Знак Знак Знак Знак11"/>
    <w:basedOn w:val="850"/>
    <w:qFormat/>
    <w:pPr>
      <w:contextualSpacing/>
      <w:spacing w:after="160" w:line="240" w:lineRule="exact"/>
    </w:pPr>
    <w:rPr>
      <w:rFonts w:ascii="Verdana" w:hAnsi="Verdana"/>
      <w:lang w:val="en-US" w:eastAsia="en-US"/>
    </w:rPr>
  </w:style>
  <w:style w:type="paragraph" w:styleId="1251" w:customStyle="1">
    <w:name w:val="formattext"/>
    <w:basedOn w:val="850"/>
    <w:pPr>
      <w:spacing w:before="100" w:beforeAutospacing="1" w:after="100" w:afterAutospacing="1"/>
    </w:pPr>
  </w:style>
  <w:style w:type="paragraph" w:styleId="1252" w:customStyle="1">
    <w:name w:val="Обычный2"/>
    <w:pPr>
      <w:ind w:left="40" w:firstLine="720"/>
      <w:widowControl w:val="off"/>
    </w:pPr>
    <w:rPr>
      <w:rFonts w:ascii="Times New Roman" w:hAnsi="Times New Roman" w:eastAsia="Times New Roman"/>
      <w:sz w:val="24"/>
      <w:lang w:eastAsia="ru-RU"/>
    </w:rPr>
  </w:style>
  <w:style w:type="paragraph" w:styleId="1253" w:customStyle="1">
    <w:name w:val="Текст концевой сноски1"/>
    <w:basedOn w:val="850"/>
    <w:uiPriority w:val="99"/>
    <w:pPr>
      <w:jc w:val="both"/>
      <w:spacing w:before="100" w:after="100"/>
    </w:pPr>
    <w:rPr>
      <w:rFonts w:ascii="Arial" w:hAnsi="Arial" w:cs="Mangal"/>
      <w:sz w:val="20"/>
      <w:szCs w:val="20"/>
      <w:lang w:eastAsia="hi-IN" w:bidi="hi-IN"/>
    </w:rPr>
  </w:style>
  <w:style w:type="paragraph" w:styleId="1254" w:customStyle="1">
    <w:name w:val="standard_einzug"/>
    <w:basedOn w:val="850"/>
    <w:pPr>
      <w:ind w:left="170"/>
    </w:pPr>
    <w:rPr>
      <w:rFonts w:ascii="Arial" w:hAnsi="Arial"/>
      <w:sz w:val="20"/>
      <w:szCs w:val="20"/>
      <w:lang w:val="en-US" w:eastAsia="en-US"/>
    </w:rPr>
  </w:style>
  <w:style w:type="paragraph" w:styleId="1255" w:customStyle="1">
    <w:name w:val="AbsatzTableFormat"/>
    <w:basedOn w:val="850"/>
    <w:rPr>
      <w:rFonts w:ascii="Arial" w:hAnsi="Arial"/>
      <w:sz w:val="22"/>
      <w:szCs w:val="20"/>
      <w:lang w:val="de-DE" w:eastAsia="en-US"/>
    </w:rPr>
  </w:style>
  <w:style w:type="character" w:styleId="1256" w:customStyle="1">
    <w:name w:val="Основной текст (2)_"/>
    <w:link w:val="1257"/>
    <w:rPr>
      <w:b/>
      <w:bCs/>
      <w:sz w:val="24"/>
      <w:szCs w:val="24"/>
      <w:shd w:val="clear" w:color="auto" w:fill="ffffff"/>
    </w:rPr>
  </w:style>
  <w:style w:type="paragraph" w:styleId="1257" w:customStyle="1">
    <w:name w:val="Основной текст (2)"/>
    <w:basedOn w:val="850"/>
    <w:link w:val="1256"/>
    <w:pPr>
      <w:spacing w:line="240" w:lineRule="atLeast"/>
      <w:shd w:val="clear" w:color="auto" w:fill="ffffff"/>
    </w:pPr>
    <w:rPr>
      <w:rFonts w:ascii="Calibri" w:hAnsi="Calibri" w:eastAsia="Calibri"/>
      <w:b/>
      <w:bCs/>
    </w:rPr>
  </w:style>
  <w:style w:type="character" w:styleId="1258" w:customStyle="1">
    <w:name w:val="Основной текст + Полужирный"/>
    <w:rPr>
      <w:rFonts w:ascii="Times New Roman" w:hAnsi="Times New Roman" w:cs="Times New Roman"/>
      <w:b/>
      <w:bCs/>
      <w:spacing w:val="0"/>
      <w:sz w:val="21"/>
      <w:szCs w:val="21"/>
    </w:rPr>
  </w:style>
  <w:style w:type="paragraph" w:styleId="1259" w:customStyle="1">
    <w:name w:val="H-TextFormat"/>
    <w:rPr>
      <w:rFonts w:ascii="Arial" w:hAnsi="Arial" w:eastAsia="SimSun" w:cs="Arial"/>
      <w:sz w:val="22"/>
      <w:szCs w:val="22"/>
      <w:lang w:val="en-US"/>
    </w:rPr>
  </w:style>
  <w:style w:type="paragraph" w:styleId="1260" w:customStyle="1">
    <w:name w:val="layout_Position"/>
    <w:basedOn w:val="850"/>
    <w:rPr>
      <w:rFonts w:ascii="Arial" w:hAnsi="Arial"/>
      <w:sz w:val="20"/>
      <w:szCs w:val="20"/>
      <w:lang w:val="de-DE" w:eastAsia="en-US"/>
    </w:rPr>
  </w:style>
  <w:style w:type="paragraph" w:styleId="1261" w:customStyle="1">
    <w:name w:val="- Список"/>
    <w:basedOn w:val="1042"/>
    <w:link w:val="1262"/>
    <w:qFormat/>
    <w:pPr>
      <w:numPr>
        <w:ilvl w:val="0"/>
        <w:numId w:val="4"/>
      </w:numPr>
      <w:ind w:left="0" w:firstLine="567"/>
      <w:jc w:val="both"/>
      <w:spacing w:after="0"/>
      <w:widowControl w:val="off"/>
    </w:pPr>
    <w:rPr>
      <w:sz w:val="24"/>
      <w:szCs w:val="24"/>
      <w:lang w:bidi="ru-RU"/>
    </w:rPr>
  </w:style>
  <w:style w:type="character" w:styleId="1262" w:customStyle="1">
    <w:name w:val="- Список Знак"/>
    <w:link w:val="1261"/>
    <w:rPr>
      <w:rFonts w:ascii="Times New Roman" w:hAnsi="Times New Roman" w:eastAsia="Times New Roman"/>
      <w:sz w:val="24"/>
      <w:szCs w:val="24"/>
      <w:lang w:bidi="ru-RU"/>
    </w:rPr>
  </w:style>
  <w:style w:type="paragraph" w:styleId="1263" w:customStyle="1">
    <w:name w:val="Iau?iue"/>
    <w:rPr>
      <w:rFonts w:ascii="Times New Roman" w:hAnsi="Times New Roman" w:eastAsia="Times New Roman"/>
      <w:sz w:val="28"/>
      <w:lang w:eastAsia="ru-RU"/>
    </w:rPr>
  </w:style>
  <w:style w:type="paragraph" w:styleId="1264" w:customStyle="1">
    <w:name w:val="Основной текст2"/>
    <w:basedOn w:val="850"/>
    <w:pPr>
      <w:jc w:val="center"/>
      <w:spacing w:before="9060" w:line="0" w:lineRule="atLeast"/>
      <w:shd w:val="clear" w:color="auto" w:fill="ffffff"/>
      <w:widowControl w:val="off"/>
    </w:pPr>
    <w:rPr>
      <w:spacing w:val="2"/>
      <w:sz w:val="22"/>
      <w:szCs w:val="22"/>
    </w:rPr>
  </w:style>
  <w:style w:type="character" w:styleId="1265" w:customStyle="1">
    <w:name w:val="WW8Num3z2"/>
  </w:style>
  <w:style w:type="numbering" w:styleId="1266" w:customStyle="1">
    <w:name w:val="Нет списка1"/>
    <w:next w:val="862"/>
    <w:uiPriority w:val="99"/>
    <w:semiHidden/>
    <w:unhideWhenUsed/>
  </w:style>
  <w:style w:type="paragraph" w:styleId="1267" w:customStyle="1">
    <w:name w:val="xl63"/>
    <w:basedOn w:val="850"/>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68" w:customStyle="1">
    <w:name w:val="xl64"/>
    <w:basedOn w:val="850"/>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69" w:customStyle="1">
    <w:name w:val="xl65"/>
    <w:basedOn w:val="850"/>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70" w:customStyle="1">
    <w:name w:val="xl66"/>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71" w:customStyle="1">
    <w:name w:val="xl67"/>
    <w:basedOn w:val="850"/>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72" w:customStyle="1">
    <w:name w:val="xl68"/>
    <w:basedOn w:val="850"/>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73" w:customStyle="1">
    <w:name w:val="xl69"/>
    <w:basedOn w:val="850"/>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74" w:customStyle="1">
    <w:name w:val="xl70"/>
    <w:basedOn w:val="850"/>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75" w:customStyle="1">
    <w:name w:val="xl71"/>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76" w:customStyle="1">
    <w:name w:val="xl72"/>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77" w:customStyle="1">
    <w:name w:val="xl73"/>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78" w:customStyle="1">
    <w:name w:val="xl74"/>
    <w:basedOn w:val="850"/>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79" w:customStyle="1">
    <w:name w:val="xl75"/>
    <w:basedOn w:val="850"/>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80" w:customStyle="1">
    <w:name w:val="xl76"/>
    <w:basedOn w:val="850"/>
    <w:pPr>
      <w:spacing w:before="100" w:beforeAutospacing="1" w:after="100" w:afterAutospacing="1"/>
    </w:pPr>
    <w:rPr>
      <w:sz w:val="20"/>
      <w:szCs w:val="20"/>
    </w:rPr>
  </w:style>
  <w:style w:type="paragraph" w:styleId="1281" w:customStyle="1">
    <w:name w:val="xl77"/>
    <w:basedOn w:val="850"/>
    <w:pPr>
      <w:spacing w:before="100" w:beforeAutospacing="1" w:after="100" w:afterAutospacing="1"/>
    </w:pPr>
  </w:style>
  <w:style w:type="paragraph" w:styleId="1282" w:customStyle="1">
    <w:name w:val="xl78"/>
    <w:basedOn w:val="850"/>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283" w:customStyle="1">
    <w:name w:val="xl79"/>
    <w:basedOn w:val="850"/>
    <w:pPr>
      <w:jc w:val="center"/>
      <w:spacing w:before="100" w:beforeAutospacing="1" w:after="100" w:afterAutospacing="1"/>
      <w:shd w:val="clear" w:color="000000" w:fill="ffff00"/>
      <w:pBdr>
        <w:left w:val="single" w:color="000000" w:sz="4" w:space="0"/>
      </w:pBdr>
    </w:pPr>
    <w:rPr>
      <w:b/>
      <w:bCs/>
      <w:sz w:val="20"/>
      <w:szCs w:val="20"/>
    </w:rPr>
  </w:style>
  <w:style w:type="paragraph" w:styleId="1284" w:customStyle="1">
    <w:name w:val="xl80"/>
    <w:basedOn w:val="850"/>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85" w:customStyle="1">
    <w:name w:val="xl81"/>
    <w:basedOn w:val="850"/>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86" w:customStyle="1">
    <w:name w:val="xl82"/>
    <w:basedOn w:val="850"/>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287" w:customStyle="1">
    <w:name w:val="xl83"/>
    <w:basedOn w:val="850"/>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88" w:customStyle="1">
    <w:name w:val="xl84"/>
    <w:basedOn w:val="850"/>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89" w:customStyle="1">
    <w:name w:val="xl85"/>
    <w:basedOn w:val="850"/>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290" w:customStyle="1">
    <w:name w:val="xl86"/>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291" w:customStyle="1">
    <w:name w:val="xl87"/>
    <w:basedOn w:val="850"/>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292" w:customStyle="1">
    <w:name w:val="xl88"/>
    <w:basedOn w:val="850"/>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93" w:customStyle="1">
    <w:name w:val="xl89"/>
    <w:basedOn w:val="850"/>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94" w:customStyle="1">
    <w:name w:val="xl90"/>
    <w:basedOn w:val="850"/>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295" w:customStyle="1">
    <w:name w:val="xl91"/>
    <w:basedOn w:val="850"/>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96" w:customStyle="1">
    <w:name w:val="xl92"/>
    <w:basedOn w:val="850"/>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297" w:customStyle="1">
    <w:name w:val="xl93"/>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98" w:customStyle="1">
    <w:name w:val="xl94"/>
    <w:basedOn w:val="850"/>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299" w:customStyle="1">
    <w:name w:val="xl95"/>
    <w:basedOn w:val="850"/>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300" w:customStyle="1">
    <w:name w:val="xl96"/>
    <w:basedOn w:val="850"/>
    <w:pPr>
      <w:jc w:val="center"/>
      <w:spacing w:before="100" w:beforeAutospacing="1" w:after="100" w:afterAutospacing="1"/>
      <w:shd w:val="clear" w:color="000000" w:fill="ffff00"/>
    </w:pPr>
    <w:rPr>
      <w:sz w:val="20"/>
      <w:szCs w:val="20"/>
    </w:rPr>
  </w:style>
  <w:style w:type="paragraph" w:styleId="1301" w:customStyle="1">
    <w:name w:val="xl97"/>
    <w:basedOn w:val="850"/>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02" w:customStyle="1">
    <w:name w:val="xl98"/>
    <w:basedOn w:val="850"/>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303" w:customStyle="1">
    <w:name w:val="xl99"/>
    <w:basedOn w:val="850"/>
    <w:pPr>
      <w:jc w:val="center"/>
      <w:spacing w:before="100" w:beforeAutospacing="1" w:after="100" w:afterAutospacing="1"/>
    </w:pPr>
    <w:rPr>
      <w:sz w:val="20"/>
      <w:szCs w:val="20"/>
    </w:rPr>
  </w:style>
  <w:style w:type="paragraph" w:styleId="1304" w:customStyle="1">
    <w:name w:val="xl100"/>
    <w:basedOn w:val="850"/>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305" w:customStyle="1">
    <w:name w:val="xl101"/>
    <w:basedOn w:val="850"/>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306" w:customStyle="1">
    <w:name w:val="xl102"/>
    <w:basedOn w:val="850"/>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307" w:customStyle="1">
    <w:name w:val="xl103"/>
    <w:basedOn w:val="850"/>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08" w:customStyle="1">
    <w:name w:val="xl104"/>
    <w:basedOn w:val="850"/>
    <w:pPr>
      <w:jc w:val="center"/>
      <w:spacing w:before="100" w:beforeAutospacing="1" w:after="100" w:afterAutospacing="1"/>
      <w:pBdr>
        <w:top w:val="single" w:color="000000" w:sz="4" w:space="0"/>
        <w:bottom w:val="single" w:color="000000" w:sz="4" w:space="0"/>
      </w:pBdr>
    </w:pPr>
    <w:rPr>
      <w:sz w:val="20"/>
      <w:szCs w:val="20"/>
    </w:rPr>
  </w:style>
  <w:style w:type="paragraph" w:styleId="1309" w:customStyle="1">
    <w:name w:val="xl105"/>
    <w:basedOn w:val="850"/>
    <w:pPr>
      <w:jc w:val="center"/>
      <w:spacing w:before="100" w:beforeAutospacing="1" w:after="100" w:afterAutospacing="1"/>
      <w:pBdr>
        <w:top w:val="single" w:color="000000" w:sz="4" w:space="0"/>
      </w:pBdr>
    </w:pPr>
    <w:rPr>
      <w:sz w:val="20"/>
      <w:szCs w:val="20"/>
    </w:rPr>
  </w:style>
  <w:style w:type="paragraph" w:styleId="1310" w:customStyle="1">
    <w:name w:val="xl106"/>
    <w:basedOn w:val="850"/>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11" w:customStyle="1">
    <w:name w:val="xl107"/>
    <w:basedOn w:val="850"/>
    <w:pPr>
      <w:jc w:val="center"/>
      <w:spacing w:before="100" w:beforeAutospacing="1" w:after="100" w:afterAutospacing="1"/>
      <w:pBdr>
        <w:bottom w:val="single" w:color="000000" w:sz="4" w:space="0"/>
      </w:pBdr>
    </w:pPr>
    <w:rPr>
      <w:sz w:val="20"/>
      <w:szCs w:val="20"/>
    </w:rPr>
  </w:style>
  <w:style w:type="character" w:styleId="1312" w:customStyle="1">
    <w:name w:val="Неразрешенное упоминание1"/>
    <w:uiPriority w:val="99"/>
    <w:semiHidden/>
    <w:unhideWhenUsed/>
    <w:rPr>
      <w:color w:val="605e5c"/>
      <w:shd w:val="clear" w:color="auto" w:fill="e1dfdd"/>
    </w:rPr>
  </w:style>
  <w:style w:type="character" w:styleId="1313" w:customStyle="1">
    <w:name w:val="Заголовок №1_"/>
    <w:link w:val="1314"/>
    <w:rPr>
      <w:b/>
      <w:bCs/>
      <w:shd w:val="clear" w:color="auto" w:fill="ffffff"/>
    </w:rPr>
  </w:style>
  <w:style w:type="paragraph" w:styleId="1314" w:customStyle="1">
    <w:name w:val="Заголовок №1"/>
    <w:basedOn w:val="850"/>
    <w:link w:val="1313"/>
    <w:pPr>
      <w:spacing w:line="283" w:lineRule="exact"/>
      <w:shd w:val="clear" w:color="auto" w:fill="ffffff"/>
      <w:outlineLvl w:val="0"/>
    </w:pPr>
    <w:rPr>
      <w:rFonts w:ascii="Calibri" w:hAnsi="Calibri" w:eastAsia="Calibri"/>
      <w:b/>
      <w:bCs/>
      <w:sz w:val="20"/>
      <w:szCs w:val="20"/>
    </w:rPr>
  </w:style>
  <w:style w:type="paragraph" w:styleId="1315" w:customStyle="1">
    <w:name w:val="font5"/>
    <w:basedOn w:val="850"/>
    <w:pPr>
      <w:spacing w:before="100" w:beforeAutospacing="1" w:after="100" w:afterAutospacing="1"/>
    </w:pPr>
    <w:rPr>
      <w:i/>
      <w:iCs/>
      <w:color w:val="000000"/>
      <w:sz w:val="18"/>
      <w:szCs w:val="18"/>
    </w:rPr>
  </w:style>
  <w:style w:type="paragraph" w:styleId="1316" w:customStyle="1">
    <w:name w:val="xl108"/>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17" w:customStyle="1">
    <w:name w:val="Нет списка2"/>
    <w:next w:val="862"/>
    <w:uiPriority w:val="99"/>
    <w:semiHidden/>
    <w:unhideWhenUsed/>
  </w:style>
  <w:style w:type="numbering" w:styleId="1318" w:customStyle="1">
    <w:name w:val="Нет списка11"/>
    <w:next w:val="862"/>
    <w:uiPriority w:val="99"/>
    <w:semiHidden/>
    <w:unhideWhenUsed/>
  </w:style>
  <w:style w:type="numbering" w:styleId="1319" w:customStyle="1">
    <w:name w:val="Нет списка111"/>
    <w:next w:val="862"/>
    <w:uiPriority w:val="99"/>
    <w:semiHidden/>
    <w:unhideWhenUsed/>
  </w:style>
  <w:style w:type="table" w:styleId="1320" w:customStyle="1">
    <w:name w:val="Сетка таблицы1"/>
    <w:basedOn w:val="861"/>
    <w:next w:val="886"/>
    <w:uiPriority w:val="59"/>
    <w:rPr>
      <w:sz w:val="22"/>
      <w:szCs w:val="22"/>
      <w:lang w:eastAsia="en-US"/>
    </w:rPr>
    <w:tblPr>
      <w:tblInd w:w="0" w:type="dxa"/>
      <w:tblCellMar>
        <w:left w:w="108" w:type="dxa"/>
        <w:top w:w="0" w:type="dxa"/>
        <w:right w:w="108" w:type="dxa"/>
        <w:bottom w:w="0" w:type="dxa"/>
      </w:tblCellMar>
    </w:tblPr>
  </w:style>
  <w:style w:type="character" w:styleId="1321" w:customStyle="1">
    <w:name w:val="Название Знак4"/>
    <w:uiPriority w:val="10"/>
    <w:rPr>
      <w:rFonts w:ascii="Cambria" w:hAnsi="Cambria" w:eastAsia="Times New Roman" w:cs="Times New Roman"/>
      <w:color w:val="17365d"/>
      <w:spacing w:val="5"/>
      <w:sz w:val="52"/>
      <w:szCs w:val="52"/>
    </w:rPr>
  </w:style>
  <w:style w:type="paragraph" w:styleId="1322" w:customStyle="1">
    <w:name w:val="xl109"/>
    <w:basedOn w:val="850"/>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23" w:customStyle="1">
    <w:name w:val="xl110"/>
    <w:basedOn w:val="850"/>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24" w:customStyle="1">
    <w:name w:val="xl111"/>
    <w:basedOn w:val="850"/>
    <w:pPr>
      <w:jc w:val="center"/>
      <w:spacing w:before="100" w:beforeAutospacing="1" w:after="100" w:afterAutospacing="1"/>
    </w:pPr>
    <w:rPr>
      <w:sz w:val="18"/>
      <w:szCs w:val="18"/>
    </w:rPr>
  </w:style>
  <w:style w:type="paragraph" w:styleId="1325" w:customStyle="1">
    <w:name w:val="xl112"/>
    <w:basedOn w:val="850"/>
    <w:pPr>
      <w:spacing w:before="100" w:beforeAutospacing="1" w:after="100" w:afterAutospacing="1"/>
    </w:pPr>
    <w:rPr>
      <w:b/>
      <w:bCs/>
      <w:sz w:val="18"/>
      <w:szCs w:val="18"/>
    </w:rPr>
  </w:style>
  <w:style w:type="paragraph" w:styleId="1326" w:customStyle="1">
    <w:name w:val="xl113"/>
    <w:basedOn w:val="850"/>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27" w:customStyle="1">
    <w:name w:val="xl114"/>
    <w:basedOn w:val="850"/>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28" w:customStyle="1">
    <w:name w:val="xl115"/>
    <w:basedOn w:val="850"/>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29" w:customStyle="1">
    <w:name w:val="xl116"/>
    <w:basedOn w:val="850"/>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30" w:customStyle="1">
    <w:name w:val="xl117"/>
    <w:basedOn w:val="850"/>
    <w:pPr>
      <w:jc w:val="center"/>
      <w:spacing w:before="100" w:beforeAutospacing="1" w:after="100" w:afterAutospacing="1"/>
      <w:pBdr>
        <w:left w:val="single" w:color="000000" w:sz="4" w:space="0"/>
        <w:right w:val="single" w:color="000000" w:sz="4" w:space="0"/>
      </w:pBdr>
    </w:pPr>
    <w:rPr>
      <w:b/>
      <w:bCs/>
      <w:sz w:val="18"/>
      <w:szCs w:val="18"/>
    </w:rPr>
  </w:style>
  <w:style w:type="paragraph" w:styleId="1331" w:customStyle="1">
    <w:name w:val="xl118"/>
    <w:basedOn w:val="850"/>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32" w:customStyle="1">
    <w:name w:val="xl119"/>
    <w:basedOn w:val="850"/>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33" w:customStyle="1">
    <w:name w:val="xl120"/>
    <w:basedOn w:val="850"/>
    <w:pPr>
      <w:jc w:val="center"/>
      <w:spacing w:before="100" w:beforeAutospacing="1" w:after="100" w:afterAutospacing="1"/>
      <w:pBdr>
        <w:left w:val="single" w:color="000000" w:sz="4" w:space="0"/>
        <w:right w:val="single" w:color="000000" w:sz="4" w:space="0"/>
      </w:pBdr>
    </w:pPr>
    <w:rPr>
      <w:b/>
      <w:bCs/>
      <w:sz w:val="18"/>
      <w:szCs w:val="18"/>
    </w:rPr>
  </w:style>
  <w:style w:type="paragraph" w:styleId="1334" w:customStyle="1">
    <w:name w:val="xl121"/>
    <w:basedOn w:val="850"/>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35" w:customStyle="1">
    <w:name w:val="xl122"/>
    <w:basedOn w:val="850"/>
    <w:pPr>
      <w:jc w:val="center"/>
      <w:spacing w:before="100" w:beforeAutospacing="1" w:after="100" w:afterAutospacing="1"/>
      <w:pBdr>
        <w:top w:val="single" w:color="000000" w:sz="4" w:space="0"/>
      </w:pBdr>
    </w:pPr>
    <w:rPr>
      <w:b/>
      <w:bCs/>
      <w:sz w:val="18"/>
      <w:szCs w:val="18"/>
    </w:rPr>
  </w:style>
  <w:style w:type="paragraph" w:styleId="1336" w:customStyle="1">
    <w:name w:val="xl123"/>
    <w:basedOn w:val="850"/>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37" w:customStyle="1">
    <w:name w:val="xl124"/>
    <w:basedOn w:val="850"/>
    <w:pPr>
      <w:jc w:val="center"/>
      <w:spacing w:before="100" w:beforeAutospacing="1" w:after="100" w:afterAutospacing="1"/>
      <w:pBdr>
        <w:top w:val="single" w:color="000000" w:sz="4" w:space="0"/>
        <w:bottom w:val="single" w:color="000000" w:sz="4" w:space="0"/>
      </w:pBdr>
    </w:pPr>
    <w:rPr>
      <w:b/>
      <w:bCs/>
      <w:sz w:val="18"/>
      <w:szCs w:val="18"/>
    </w:rPr>
  </w:style>
  <w:style w:type="paragraph" w:styleId="1338" w:customStyle="1">
    <w:name w:val="xl125"/>
    <w:basedOn w:val="850"/>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39" w:customStyle="1">
    <w:name w:val="xl126"/>
    <w:basedOn w:val="850"/>
    <w:pPr>
      <w:jc w:val="center"/>
      <w:spacing w:before="100" w:beforeAutospacing="1" w:after="100" w:afterAutospacing="1"/>
      <w:pBdr>
        <w:left w:val="single" w:color="000000" w:sz="4" w:space="0"/>
        <w:right w:val="single" w:color="000000" w:sz="4" w:space="0"/>
      </w:pBdr>
    </w:pPr>
    <w:rPr>
      <w:sz w:val="18"/>
      <w:szCs w:val="18"/>
    </w:rPr>
  </w:style>
  <w:style w:type="paragraph" w:styleId="1340" w:customStyle="1">
    <w:name w:val="xl127"/>
    <w:basedOn w:val="850"/>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41" w:customStyle="1">
    <w:name w:val="xl128"/>
    <w:basedOn w:val="850"/>
    <w:pPr>
      <w:jc w:val="center"/>
      <w:spacing w:before="100" w:beforeAutospacing="1" w:after="100" w:afterAutospacing="1"/>
      <w:pBdr>
        <w:left w:val="single" w:color="000000" w:sz="4" w:space="0"/>
        <w:right w:val="single" w:color="000000" w:sz="4" w:space="0"/>
      </w:pBdr>
    </w:pPr>
    <w:rPr>
      <w:b/>
      <w:bCs/>
      <w:sz w:val="18"/>
      <w:szCs w:val="18"/>
    </w:rPr>
  </w:style>
  <w:style w:type="paragraph" w:styleId="1342" w:customStyle="1">
    <w:name w:val="xl129"/>
    <w:basedOn w:val="850"/>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43" w:customStyle="1">
    <w:name w:val="xl130"/>
    <w:basedOn w:val="850"/>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4" w:customStyle="1">
    <w:name w:val="xl131"/>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5" w:customStyle="1">
    <w:name w:val="xl132"/>
    <w:basedOn w:val="850"/>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46" w:customStyle="1">
    <w:name w:val="xl133"/>
    <w:basedOn w:val="850"/>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47" w:customStyle="1">
    <w:name w:val="xl134"/>
    <w:basedOn w:val="850"/>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48" w:customStyle="1">
    <w:name w:val="xl135"/>
    <w:basedOn w:val="850"/>
    <w:pPr>
      <w:jc w:val="right"/>
      <w:spacing w:before="100" w:beforeAutospacing="1" w:after="100" w:afterAutospacing="1"/>
      <w:pBdr>
        <w:bottom w:val="single" w:color="000000" w:sz="4" w:space="0"/>
        <w:right w:val="single" w:color="000000" w:sz="4" w:space="0"/>
      </w:pBdr>
    </w:pPr>
    <w:rPr>
      <w:sz w:val="18"/>
      <w:szCs w:val="18"/>
    </w:rPr>
  </w:style>
  <w:style w:type="paragraph" w:styleId="1349" w:customStyle="1">
    <w:name w:val="xl136"/>
    <w:basedOn w:val="850"/>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50" w:customStyle="1">
    <w:name w:val="xl137"/>
    <w:basedOn w:val="850"/>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1" w:customStyle="1">
    <w:name w:val="xl138"/>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2" w:customStyle="1">
    <w:name w:val="xl139"/>
    <w:basedOn w:val="850"/>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53" w:customStyle="1">
    <w:name w:val="xl140"/>
    <w:basedOn w:val="850"/>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4" w:customStyle="1">
    <w:name w:val="xl141"/>
    <w:basedOn w:val="850"/>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55" w:customStyle="1">
    <w:name w:val="xl142"/>
    <w:basedOn w:val="850"/>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56" w:customStyle="1">
    <w:name w:val="xl143"/>
    <w:basedOn w:val="850"/>
    <w:pPr>
      <w:jc w:val="center"/>
      <w:spacing w:before="100" w:beforeAutospacing="1" w:after="100" w:afterAutospacing="1"/>
    </w:pPr>
    <w:rPr>
      <w:sz w:val="18"/>
      <w:szCs w:val="18"/>
    </w:rPr>
  </w:style>
  <w:style w:type="paragraph" w:styleId="1357" w:customStyle="1">
    <w:name w:val="228bf8a64b8551e1msonormal"/>
    <w:basedOn w:val="850"/>
    <w:pPr>
      <w:spacing w:before="100" w:beforeAutospacing="1" w:after="100" w:afterAutospacing="1"/>
    </w:pPr>
  </w:style>
  <w:style w:type="character" w:styleId="1358" w:customStyle="1">
    <w:name w:val="wmi-callto"/>
    <w:basedOn w:val="860"/>
  </w:style>
  <w:style w:type="paragraph" w:styleId="1359" w:customStyle="1">
    <w:name w:val="headertext"/>
    <w:basedOn w:val="850"/>
    <w:pPr>
      <w:spacing w:before="100" w:beforeAutospacing="1" w:after="100" w:afterAutospacing="1"/>
    </w:pPr>
  </w:style>
  <w:style w:type="paragraph" w:styleId="1360" w:customStyle="1">
    <w:name w:val="текст1"/>
    <w:pPr>
      <w:ind w:firstLine="397"/>
      <w:jc w:val="both"/>
    </w:pPr>
    <w:rPr>
      <w:rFonts w:ascii="SchoolBookC" w:hAnsi="SchoolBookC" w:eastAsia="Times New Roman" w:cs="Verdana"/>
      <w:sz w:val="24"/>
      <w:szCs w:val="24"/>
      <w:lang w:eastAsia="ru-RU"/>
    </w:rPr>
  </w:style>
  <w:style w:type="paragraph" w:styleId="1361" w:customStyle="1">
    <w:name w:val="текст-табл"/>
    <w:basedOn w:val="850"/>
    <w:next w:val="850"/>
    <w:pPr>
      <w:ind w:left="283" w:right="283"/>
      <w:jc w:val="both"/>
      <w:spacing w:before="57"/>
    </w:pPr>
    <w:rPr>
      <w:rFonts w:ascii="SchoolBookC" w:hAnsi="SchoolBookC" w:cs="Verdana"/>
      <w:b/>
      <w:bCs/>
      <w:i/>
      <w:iCs/>
    </w:rPr>
  </w:style>
  <w:style w:type="paragraph" w:styleId="1362" w:customStyle="1">
    <w:name w:val="текст"/>
    <w:pPr>
      <w:jc w:val="both"/>
    </w:pPr>
    <w:rPr>
      <w:rFonts w:ascii="SchoolBookC" w:hAnsi="SchoolBookC" w:eastAsia="Times New Roman" w:cs="Verdana"/>
      <w:color w:val="000000"/>
      <w:sz w:val="24"/>
      <w:szCs w:val="24"/>
      <w:lang w:eastAsia="ru-RU"/>
    </w:rPr>
  </w:style>
  <w:style w:type="paragraph" w:styleId="1363" w:customStyle="1">
    <w:name w:val="втяжка1"/>
    <w:basedOn w:val="850"/>
    <w:next w:val="850"/>
    <w:pPr>
      <w:ind w:left="1134" w:hanging="567"/>
      <w:jc w:val="both"/>
      <w:spacing w:before="57"/>
      <w:tabs>
        <w:tab w:val="left" w:pos="1134" w:leader="none"/>
      </w:tabs>
    </w:pPr>
    <w:rPr>
      <w:rFonts w:ascii="SchoolBookC" w:hAnsi="SchoolBookC" w:cs="Verdana"/>
    </w:rPr>
  </w:style>
  <w:style w:type="paragraph" w:styleId="1364" w:customStyle="1">
    <w:name w:val="Нижний колонтитул1"/>
    <w:basedOn w:val="1127"/>
    <w:pPr>
      <w:spacing w:before="0" w:after="0"/>
      <w:widowControl/>
      <w:tabs>
        <w:tab w:val="center" w:pos="4153" w:leader="none"/>
        <w:tab w:val="right" w:pos="8306" w:leader="none"/>
      </w:tabs>
    </w:pPr>
    <w:rPr>
      <w:sz w:val="28"/>
      <w:szCs w:val="20"/>
    </w:rPr>
  </w:style>
  <w:style w:type="paragraph" w:styleId="1365" w:customStyle="1">
    <w:name w:val="ConsNonformat"/>
    <w:pPr>
      <w:widowControl w:val="off"/>
    </w:pPr>
    <w:rPr>
      <w:rFonts w:ascii="Courier New" w:hAnsi="Courier New" w:eastAsia="Times New Roman"/>
      <w:lang w:eastAsia="ru-RU"/>
    </w:rPr>
  </w:style>
  <w:style w:type="paragraph" w:styleId="1366" w:customStyle="1">
    <w:name w:val="Текст1"/>
    <w:basedOn w:val="850"/>
    <w:pPr>
      <w:jc w:val="both"/>
      <w:spacing w:before="120"/>
    </w:pPr>
    <w:rPr>
      <w:rFonts w:ascii="Courier New" w:hAnsi="Courier New"/>
      <w:sz w:val="20"/>
      <w:szCs w:val="20"/>
      <w:lang w:val="en-US"/>
    </w:rPr>
  </w:style>
  <w:style w:type="character" w:styleId="1367" w:customStyle="1">
    <w:name w:val="Absatz-Standardschriftart"/>
  </w:style>
  <w:style w:type="character" w:styleId="1368" w:customStyle="1">
    <w:name w:val="WW8Num3z0"/>
    <w:rPr>
      <w:rFonts w:ascii="Times New Roman" w:hAnsi="Times New Roman" w:cs="Times New Roman"/>
    </w:rPr>
  </w:style>
  <w:style w:type="character" w:styleId="1369" w:customStyle="1">
    <w:name w:val="WW-Absatz-Standardschriftart"/>
  </w:style>
  <w:style w:type="character" w:styleId="1370" w:customStyle="1">
    <w:name w:val="WW-Absatz-Standardschriftart1"/>
  </w:style>
  <w:style w:type="character" w:styleId="1371" w:customStyle="1">
    <w:name w:val="WW-Absatz-Standardschriftart11"/>
  </w:style>
  <w:style w:type="character" w:styleId="1372" w:customStyle="1">
    <w:name w:val="WW8Num5z0"/>
    <w:rPr>
      <w:rFonts w:ascii="Times New Roman" w:hAnsi="Times New Roman" w:eastAsia="Times New Roman" w:cs="Times New Roman"/>
    </w:rPr>
  </w:style>
  <w:style w:type="character" w:styleId="1373" w:customStyle="1">
    <w:name w:val="WW8Num5z1"/>
    <w:rPr>
      <w:rFonts w:ascii="Courier New" w:hAnsi="Courier New"/>
    </w:rPr>
  </w:style>
  <w:style w:type="character" w:styleId="1374" w:customStyle="1">
    <w:name w:val="WW8Num5z2"/>
    <w:rPr>
      <w:rFonts w:ascii="Wingdings" w:hAnsi="Wingdings"/>
    </w:rPr>
  </w:style>
  <w:style w:type="character" w:styleId="1375" w:customStyle="1">
    <w:name w:val="WW8Num5z3"/>
    <w:rPr>
      <w:rFonts w:ascii="Symbol" w:hAnsi="Symbol"/>
    </w:rPr>
  </w:style>
  <w:style w:type="character" w:styleId="1376" w:customStyle="1">
    <w:name w:val="Символ сноски"/>
    <w:rPr>
      <w:vertAlign w:val="superscript"/>
    </w:rPr>
  </w:style>
  <w:style w:type="character" w:styleId="1377" w:customStyle="1">
    <w:name w:val="Символ нумерации"/>
  </w:style>
  <w:style w:type="character" w:styleId="1378" w:customStyle="1">
    <w:name w:val="WW8Num12z0"/>
    <w:rPr>
      <w:rFonts w:ascii="Times New Roman" w:hAnsi="Times New Roman"/>
    </w:rPr>
  </w:style>
  <w:style w:type="character" w:styleId="1379" w:customStyle="1">
    <w:name w:val="Маркеры списка"/>
    <w:rPr>
      <w:rFonts w:ascii="StarSymbol" w:hAnsi="StarSymbol" w:eastAsia="StarSymbol" w:cs="StarSymbol"/>
      <w:sz w:val="18"/>
      <w:szCs w:val="18"/>
    </w:rPr>
  </w:style>
  <w:style w:type="paragraph" w:styleId="1380" w:customStyle="1">
    <w:name w:val="Заголовок1"/>
    <w:basedOn w:val="850"/>
    <w:next w:val="1044"/>
    <w:pPr>
      <w:keepNext/>
      <w:spacing w:before="240" w:after="120"/>
    </w:pPr>
    <w:rPr>
      <w:rFonts w:ascii="Arial" w:hAnsi="Arial" w:eastAsia="Lucida Sans Unicode" w:cs="Tahoma"/>
      <w:sz w:val="28"/>
      <w:szCs w:val="28"/>
      <w:lang w:eastAsia="ar-SA"/>
    </w:rPr>
  </w:style>
  <w:style w:type="paragraph" w:styleId="1381" w:customStyle="1">
    <w:name w:val="втяжка"/>
    <w:basedOn w:val="1360"/>
    <w:next w:val="1360"/>
    <w:pPr>
      <w:ind w:left="567" w:hanging="567"/>
      <w:spacing w:before="57"/>
      <w:tabs>
        <w:tab w:val="left" w:pos="567" w:leader="none"/>
      </w:tabs>
    </w:pPr>
    <w:rPr>
      <w:rFonts w:eastAsia="Arial" w:cs="Romantic"/>
      <w:lang w:eastAsia="ar-SA"/>
    </w:rPr>
  </w:style>
  <w:style w:type="paragraph" w:styleId="1382" w:customStyle="1">
    <w:name w:val="заг4"/>
    <w:basedOn w:val="1360"/>
    <w:next w:val="1360"/>
    <w:pPr>
      <w:ind w:firstLine="0"/>
      <w:jc w:val="left"/>
      <w:spacing w:before="227" w:after="113"/>
    </w:pPr>
    <w:rPr>
      <w:rFonts w:eastAsia="Arial" w:cs="Romantic"/>
      <w:b/>
      <w:bCs/>
      <w:lang w:eastAsia="ar-SA"/>
    </w:rPr>
  </w:style>
  <w:style w:type="paragraph" w:styleId="1383" w:customStyle="1">
    <w:name w:val="заг3"/>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eastAsia="ar-SA"/>
    </w:rPr>
  </w:style>
  <w:style w:type="paragraph" w:styleId="1384" w:customStyle="1">
    <w:name w:val="занят1"/>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eastAsia="ar-SA"/>
    </w:rPr>
  </w:style>
  <w:style w:type="paragraph" w:styleId="1385" w:customStyle="1">
    <w:name w:val="Цитата1"/>
    <w:basedOn w:val="850"/>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386" w:customStyle="1">
    <w:name w:val="заг_центр"/>
    <w:basedOn w:val="1361"/>
    <w:pPr>
      <w:jc w:val="center"/>
    </w:pPr>
    <w:rPr>
      <w:rFonts w:ascii="AvantGardeGothicC" w:hAnsi="AvantGardeGothicC" w:cs="AvantGardeC"/>
      <w:lang w:eastAsia="ar-SA"/>
    </w:rPr>
  </w:style>
  <w:style w:type="paragraph" w:styleId="1387" w:customStyle="1">
    <w:name w:val="раздел"/>
    <w:basedOn w:val="1386"/>
    <w:next w:val="1386"/>
    <w:rPr>
      <w:i w:val="0"/>
      <w:iCs w:val="0"/>
      <w:sz w:val="28"/>
      <w:szCs w:val="28"/>
    </w:rPr>
  </w:style>
  <w:style w:type="paragraph" w:styleId="1388" w:customStyle="1">
    <w:name w:val="занят2"/>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eastAsia="ar-SA"/>
    </w:rPr>
  </w:style>
  <w:style w:type="paragraph" w:styleId="1389" w:customStyle="1">
    <w:name w:val="caaieiaie 3"/>
    <w:basedOn w:val="850"/>
    <w:next w:val="850"/>
    <w:pPr>
      <w:jc w:val="center"/>
      <w:keepNext/>
    </w:pPr>
    <w:rPr>
      <w:rFonts w:ascii="NTTierce" w:hAnsi="NTTierce"/>
      <w:b/>
      <w:sz w:val="22"/>
      <w:lang w:eastAsia="ar-SA"/>
    </w:rPr>
  </w:style>
  <w:style w:type="paragraph" w:styleId="1390" w:customStyle="1">
    <w:name w:val="Схема документа1"/>
    <w:basedOn w:val="850"/>
    <w:pPr>
      <w:shd w:val="clear" w:color="auto" w:fill="000080"/>
    </w:pPr>
    <w:rPr>
      <w:rFonts w:ascii="Tahoma" w:hAnsi="Tahoma" w:cs="Tahoma"/>
      <w:lang w:eastAsia="ar-SA"/>
    </w:rPr>
  </w:style>
  <w:style w:type="paragraph" w:styleId="1391" w:customStyle="1">
    <w:name w:val="Заголовок таблицы ссылок1"/>
    <w:basedOn w:val="850"/>
    <w:next w:val="850"/>
    <w:pPr>
      <w:spacing w:before="120"/>
    </w:pPr>
    <w:rPr>
      <w:rFonts w:ascii="Arial" w:hAnsi="Arial" w:cs="Arial"/>
      <w:b/>
      <w:bCs/>
      <w:lang w:eastAsia="ar-SA"/>
    </w:rPr>
  </w:style>
  <w:style w:type="paragraph" w:styleId="1392" w:customStyle="1">
    <w:name w:val="Название объекта1"/>
    <w:basedOn w:val="850"/>
    <w:next w:val="850"/>
    <w:pPr>
      <w:jc w:val="center"/>
    </w:pPr>
    <w:rPr>
      <w:b/>
      <w:bCs/>
      <w:lang w:eastAsia="ar-SA"/>
    </w:rPr>
  </w:style>
  <w:style w:type="paragraph" w:styleId="1393" w:customStyle="1">
    <w:name w:val="Содержимое врезки"/>
    <w:basedOn w:val="1044"/>
    <w:pPr>
      <w:spacing w:after="0"/>
    </w:pPr>
    <w:rPr>
      <w:i/>
      <w:iCs/>
      <w:szCs w:val="24"/>
      <w:lang w:eastAsia="ar-SA"/>
    </w:rPr>
  </w:style>
  <w:style w:type="paragraph" w:styleId="1394" w:customStyle="1">
    <w:name w:val="ConsCell"/>
    <w:pPr>
      <w:ind w:right="19772"/>
      <w:widowControl w:val="off"/>
    </w:pPr>
    <w:rPr>
      <w:rFonts w:ascii="Arial" w:hAnsi="Arial" w:eastAsia="Times New Roman" w:cs="Arial"/>
      <w:lang w:eastAsia="ru-RU"/>
    </w:rPr>
  </w:style>
  <w:style w:type="paragraph" w:styleId="1395" w:customStyle="1">
    <w:name w:val="Heading"/>
    <w:rPr>
      <w:rFonts w:ascii="Arial" w:hAnsi="Arial" w:eastAsia="Times New Roman" w:cs="Arial"/>
      <w:b/>
      <w:bCs/>
      <w:sz w:val="22"/>
      <w:szCs w:val="22"/>
      <w:lang w:eastAsia="ru-RU"/>
    </w:rPr>
  </w:style>
  <w:style w:type="paragraph" w:styleId="1396" w:customStyle="1">
    <w:name w:val="Верхний колонтитул1"/>
    <w:basedOn w:val="1127"/>
    <w:pPr>
      <w:spacing w:before="0" w:after="0"/>
      <w:widowControl/>
      <w:tabs>
        <w:tab w:val="center" w:pos="4153" w:leader="none"/>
        <w:tab w:val="right" w:pos="8306" w:leader="none"/>
      </w:tabs>
    </w:pPr>
    <w:rPr>
      <w:sz w:val="28"/>
      <w:szCs w:val="20"/>
    </w:rPr>
  </w:style>
  <w:style w:type="paragraph" w:styleId="1397" w:customStyle="1">
    <w:name w:val="Основной текст 22"/>
    <w:basedOn w:val="1127"/>
    <w:pPr>
      <w:ind w:firstLine="720"/>
      <w:jc w:val="both"/>
      <w:spacing w:before="0" w:after="0"/>
      <w:widowControl/>
    </w:pPr>
    <w:rPr>
      <w:szCs w:val="20"/>
    </w:rPr>
  </w:style>
  <w:style w:type="paragraph" w:styleId="1398" w:customStyle="1">
    <w:name w:val="Список1"/>
    <w:basedOn w:val="1127"/>
    <w:pPr>
      <w:ind w:left="283" w:hanging="283"/>
      <w:spacing w:before="0" w:after="0"/>
      <w:widowControl/>
    </w:pPr>
    <w:rPr>
      <w:sz w:val="20"/>
      <w:szCs w:val="20"/>
    </w:rPr>
  </w:style>
  <w:style w:type="paragraph" w:styleId="1399" w:customStyle="1">
    <w:name w:val="Список 21"/>
    <w:basedOn w:val="1127"/>
    <w:pPr>
      <w:ind w:left="566" w:hanging="283"/>
      <w:spacing w:before="0" w:after="0"/>
      <w:widowControl/>
    </w:pPr>
    <w:rPr>
      <w:sz w:val="20"/>
      <w:szCs w:val="20"/>
    </w:rPr>
  </w:style>
  <w:style w:type="paragraph" w:styleId="1400" w:customStyle="1">
    <w:name w:val="Продолжение списка 21"/>
    <w:basedOn w:val="1127"/>
    <w:pPr>
      <w:ind w:left="566"/>
      <w:spacing w:before="0" w:after="120"/>
      <w:widowControl/>
    </w:pPr>
    <w:rPr>
      <w:sz w:val="20"/>
      <w:szCs w:val="20"/>
    </w:rPr>
  </w:style>
  <w:style w:type="paragraph" w:styleId="1401" w:customStyle="1">
    <w:name w:val="Основной текст 32"/>
    <w:basedOn w:val="1127"/>
    <w:pPr>
      <w:ind w:right="295"/>
      <w:jc w:val="both"/>
      <w:spacing w:before="0" w:after="0"/>
    </w:pPr>
    <w:rPr>
      <w:sz w:val="22"/>
      <w:szCs w:val="20"/>
    </w:rPr>
  </w:style>
  <w:style w:type="paragraph" w:styleId="1402" w:customStyle="1">
    <w:name w:val="ТекстДоговора"/>
    <w:basedOn w:val="850"/>
    <w:pPr>
      <w:ind w:firstLine="284"/>
      <w:jc w:val="both"/>
      <w:spacing w:before="40"/>
    </w:pPr>
    <w:rPr>
      <w:rFonts w:ascii="Tahoma" w:hAnsi="Tahoma"/>
      <w:sz w:val="16"/>
    </w:rPr>
  </w:style>
  <w:style w:type="paragraph" w:styleId="1403" w:customStyle="1">
    <w:name w:val="Подраздел"/>
    <w:basedOn w:val="850"/>
    <w:semiHidden/>
    <w:pPr>
      <w:jc w:val="center"/>
      <w:spacing w:before="240" w:after="120"/>
    </w:pPr>
    <w:rPr>
      <w:rFonts w:ascii="TimesDL" w:hAnsi="TimesDL"/>
      <w:b/>
      <w:smallCaps/>
      <w:spacing w:val="-2"/>
      <w:szCs w:val="20"/>
    </w:rPr>
  </w:style>
  <w:style w:type="paragraph" w:styleId="1404" w:customStyle="1">
    <w:name w:val="Знак Знак2 Char Char Знак Знак Char Char Знак Знак Char Char Знак Знак Char Char Знак Знак Char Char Знак Знак Char Char Знак Знак Char Char Знак Знак Char Char"/>
    <w:basedOn w:val="850"/>
    <w:pPr>
      <w:spacing w:before="100" w:beforeAutospacing="1" w:after="100" w:afterAutospacing="1"/>
    </w:pPr>
    <w:rPr>
      <w:rFonts w:ascii="Tahoma" w:hAnsi="Tahoma"/>
      <w:sz w:val="20"/>
      <w:szCs w:val="20"/>
      <w:lang w:val="en-US" w:eastAsia="en-US"/>
    </w:rPr>
  </w:style>
  <w:style w:type="paragraph" w:styleId="1405" w:customStyle="1">
    <w:name w:val="Без интервала1"/>
    <w:rPr>
      <w:rFonts w:ascii="Times New Roman" w:hAnsi="Times New Roman" w:eastAsia="Times New Roman"/>
      <w:lang w:eastAsia="ru-RU"/>
    </w:rPr>
  </w:style>
  <w:style w:type="character" w:styleId="1406" w:customStyle="1">
    <w:name w:val="Font Style21"/>
    <w:rPr>
      <w:rFonts w:ascii="Times New Roman" w:hAnsi="Times New Roman" w:cs="Times New Roman"/>
      <w:sz w:val="22"/>
      <w:szCs w:val="22"/>
    </w:rPr>
  </w:style>
  <w:style w:type="paragraph" w:styleId="1407" w:customStyle="1">
    <w:name w:val="Normal1"/>
    <w:rPr>
      <w:rFonts w:ascii="Times New Roman" w:hAnsi="Times New Roman" w:eastAsia="Times New Roman"/>
      <w:sz w:val="24"/>
      <w:szCs w:val="24"/>
      <w:lang w:eastAsia="ru-RU"/>
    </w:rPr>
  </w:style>
  <w:style w:type="paragraph" w:styleId="1408" w:customStyle="1">
    <w:name w:val="Знак Знак Знак1 Знак Знак Знак Знак Знак Знак Знак"/>
    <w:basedOn w:val="850"/>
    <w:pPr>
      <w:spacing w:before="100" w:beforeAutospacing="1" w:after="100" w:afterAutospacing="1"/>
    </w:pPr>
    <w:rPr>
      <w:rFonts w:ascii="Tahoma" w:hAnsi="Tahoma"/>
      <w:sz w:val="20"/>
      <w:szCs w:val="20"/>
      <w:lang w:val="en-US" w:eastAsia="en-US"/>
    </w:rPr>
  </w:style>
  <w:style w:type="paragraph" w:styleId="1409" w:customStyle="1">
    <w:name w:val="Íîðìàëüíûé"/>
    <w:semiHidden/>
    <w:rPr>
      <w:rFonts w:ascii="Courier" w:hAnsi="Courier" w:eastAsia="Times New Roman"/>
      <w:sz w:val="24"/>
      <w:lang w:val="en-GB" w:eastAsia="ru-RU"/>
    </w:rPr>
  </w:style>
  <w:style w:type="paragraph" w:styleId="1410" w:customStyle="1">
    <w:name w:val="1. Пункт"/>
    <w:basedOn w:val="850"/>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11" w:customStyle="1">
    <w:name w:val="2. Подпункт"/>
    <w:basedOn w:val="1410"/>
    <w:link w:val="1412"/>
    <w:qFormat/>
    <w:pPr>
      <w:numPr>
        <w:ilvl w:val="1"/>
      </w:numPr>
      <w:jc w:val="both"/>
    </w:pPr>
    <w:rPr>
      <w:rFonts w:eastAsia="Calibri"/>
      <w:b w:val="0"/>
      <w:sz w:val="24"/>
      <w:szCs w:val="24"/>
    </w:rPr>
  </w:style>
  <w:style w:type="character" w:styleId="1412" w:customStyle="1">
    <w:name w:val="2. Подпункт Знак"/>
    <w:link w:val="1411"/>
    <w:rPr>
      <w:sz w:val="24"/>
      <w:szCs w:val="24"/>
      <w:lang w:val="en-US" w:eastAsia="en-US" w:bidi="en-US"/>
    </w:rPr>
  </w:style>
  <w:style w:type="numbering" w:styleId="1413" w:customStyle="1">
    <w:name w:val="Стиль_Список2"/>
  </w:style>
  <w:style w:type="paragraph" w:styleId="1414" w:customStyle="1">
    <w:name w:val="Char Знак Знак"/>
    <w:basedOn w:val="850"/>
    <w:pPr>
      <w:jc w:val="right"/>
      <w:spacing w:after="160" w:line="240" w:lineRule="exact"/>
      <w:widowControl w:val="off"/>
    </w:pPr>
    <w:rPr>
      <w:rFonts w:ascii="Arial" w:hAnsi="Arial" w:cs="Arial"/>
      <w:sz w:val="20"/>
      <w:szCs w:val="20"/>
      <w:lang w:val="en-GB" w:eastAsia="en-US"/>
    </w:rPr>
  </w:style>
  <w:style w:type="paragraph" w:styleId="1415" w:customStyle="1">
    <w:name w:val="точный абзац"/>
    <w:basedOn w:val="850"/>
    <w:pPr>
      <w:ind w:firstLine="709"/>
      <w:jc w:val="center"/>
      <w:spacing w:after="120" w:line="240" w:lineRule="exact"/>
    </w:pPr>
    <w:rPr>
      <w:rFonts w:eastAsia="Calibri"/>
      <w:b/>
      <w:bCs/>
      <w:lang w:eastAsia="ar-SA"/>
    </w:rPr>
  </w:style>
  <w:style w:type="paragraph" w:styleId="1416" w:customStyle="1">
    <w:name w:val="List 8"/>
    <w:basedOn w:val="850"/>
    <w:semiHidden/>
    <w:pPr>
      <w:numPr>
        <w:ilvl w:val="0"/>
        <w:numId w:val="6"/>
      </w:numPr>
      <w:ind w:firstLine="720"/>
    </w:pPr>
    <w:rPr>
      <w:sz w:val="20"/>
      <w:szCs w:val="20"/>
    </w:rPr>
  </w:style>
  <w:style w:type="paragraph" w:styleId="1417" w:customStyle="1">
    <w:name w:val="List 10"/>
    <w:basedOn w:val="850"/>
    <w:semiHidden/>
    <w:pPr>
      <w:numPr>
        <w:ilvl w:val="0"/>
        <w:numId w:val="7"/>
      </w:numPr>
      <w:ind w:firstLine="720"/>
    </w:pPr>
    <w:rPr>
      <w:sz w:val="20"/>
      <w:szCs w:val="20"/>
    </w:rPr>
  </w:style>
  <w:style w:type="paragraph" w:styleId="1418" w:customStyle="1">
    <w:name w:val="List 12"/>
    <w:basedOn w:val="850"/>
    <w:semiHidden/>
    <w:pPr>
      <w:numPr>
        <w:ilvl w:val="0"/>
        <w:numId w:val="8"/>
      </w:numPr>
      <w:ind w:firstLine="720"/>
    </w:pPr>
    <w:rPr>
      <w:sz w:val="20"/>
      <w:szCs w:val="20"/>
    </w:rPr>
  </w:style>
  <w:style w:type="paragraph" w:styleId="1419" w:customStyle="1">
    <w:name w:val="List 14"/>
    <w:basedOn w:val="850"/>
    <w:semiHidden/>
    <w:pPr>
      <w:numPr>
        <w:ilvl w:val="0"/>
        <w:numId w:val="9"/>
      </w:numPr>
      <w:ind w:firstLine="720"/>
    </w:pPr>
    <w:rPr>
      <w:sz w:val="20"/>
      <w:szCs w:val="20"/>
    </w:rPr>
  </w:style>
  <w:style w:type="paragraph" w:styleId="1420" w:customStyle="1">
    <w:name w:val="Перечисление"/>
    <w:basedOn w:val="850"/>
    <w:uiPriority w:val="99"/>
    <w:pPr>
      <w:ind w:left="360" w:hanging="360"/>
      <w:jc w:val="both"/>
      <w:tabs>
        <w:tab w:val="num" w:pos="360" w:leader="none"/>
      </w:tabs>
    </w:pPr>
    <w:rPr>
      <w:sz w:val="28"/>
      <w:szCs w:val="28"/>
    </w:rPr>
  </w:style>
  <w:style w:type="paragraph" w:styleId="1421" w:customStyle="1">
    <w:name w:val="Списки"/>
    <w:basedOn w:val="850"/>
    <w:next w:val="850"/>
    <w:uiPriority w:val="99"/>
    <w:pPr>
      <w:numPr>
        <w:ilvl w:val="0"/>
        <w:numId w:val="10"/>
      </w:numPr>
      <w:ind w:left="1077" w:hanging="397"/>
      <w:jc w:val="both"/>
      <w:spacing w:line="288" w:lineRule="auto"/>
    </w:pPr>
    <w:rPr>
      <w:lang w:eastAsia="en-US"/>
    </w:rPr>
  </w:style>
  <w:style w:type="paragraph" w:styleId="1422" w:customStyle="1">
    <w:name w:val="defaultparagraph-1"/>
    <w:basedOn w:val="850"/>
    <w:uiPriority w:val="99"/>
    <w:pPr>
      <w:ind w:left="114" w:right="114"/>
      <w:spacing w:before="114" w:after="114" w:line="200" w:lineRule="atLeast"/>
    </w:pPr>
    <w:rPr>
      <w:rFonts w:ascii="Verdana" w:hAnsi="Verdana" w:cs="Verdana"/>
      <w:color w:val="444444"/>
      <w:sz w:val="16"/>
      <w:szCs w:val="16"/>
      <w:lang w:val="lv-LV" w:eastAsia="lv-LV"/>
    </w:rPr>
  </w:style>
  <w:style w:type="paragraph" w:styleId="1423" w:customStyle="1">
    <w:name w:val="Для таблицы"/>
    <w:basedOn w:val="850"/>
    <w:next w:val="850"/>
    <w:uiPriority w:val="99"/>
    <w:pPr>
      <w:jc w:val="center"/>
    </w:pPr>
    <w:rPr>
      <w:sz w:val="20"/>
      <w:szCs w:val="20"/>
      <w:lang w:eastAsia="en-US"/>
    </w:rPr>
  </w:style>
  <w:style w:type="paragraph" w:styleId="1424" w:customStyle="1">
    <w:name w:val="для таблицы шапка"/>
    <w:basedOn w:val="1423"/>
    <w:uiPriority w:val="99"/>
    <w:rPr>
      <w:b/>
      <w:bCs/>
      <w:lang w:eastAsia="ru-RU"/>
    </w:rPr>
  </w:style>
  <w:style w:type="character" w:styleId="1425" w:customStyle="1">
    <w:name w:val="headline1"/>
    <w:rPr>
      <w:b/>
      <w:bCs/>
      <w:sz w:val="28"/>
      <w:szCs w:val="28"/>
    </w:rPr>
  </w:style>
  <w:style w:type="table" w:styleId="1426" w:customStyle="1">
    <w:name w:val="Светлый список - Акцент 11"/>
    <w:basedOn w:val="861"/>
    <w:uiPriority w:val="61"/>
    <w:tblPr>
      <w:tblInd w:w="0" w:type="dxa"/>
      <w:tblCellMar>
        <w:left w:w="108" w:type="dxa"/>
        <w:top w:w="0" w:type="dxa"/>
        <w:right w:w="108" w:type="dxa"/>
        <w:bottom w:w="0" w:type="dxa"/>
      </w:tblCellMar>
    </w:tblPr>
  </w:style>
  <w:style w:type="character" w:styleId="1427" w:customStyle="1">
    <w:name w:val="subhead1"/>
    <w:rPr>
      <w:b/>
      <w:bCs/>
      <w:sz w:val="24"/>
      <w:szCs w:val="24"/>
    </w:rPr>
  </w:style>
  <w:style w:type="character" w:styleId="1428" w:customStyle="1">
    <w:name w:val="Обычный Char Char"/>
    <w:link w:val="1127"/>
    <w:rPr>
      <w:rFonts w:ascii="Times New Roman" w:hAnsi="Times New Roman" w:eastAsia="Times New Roman"/>
      <w:sz w:val="24"/>
      <w:szCs w:val="24"/>
    </w:rPr>
  </w:style>
  <w:style w:type="paragraph" w:styleId="1429" w:customStyle="1">
    <w:name w:val="обычн БО"/>
    <w:basedOn w:val="850"/>
    <w:link w:val="1430"/>
    <w:pPr>
      <w:jc w:val="both"/>
    </w:pPr>
    <w:rPr>
      <w:rFonts w:ascii="Arial" w:hAnsi="Arial"/>
    </w:rPr>
  </w:style>
  <w:style w:type="character" w:styleId="1430" w:customStyle="1">
    <w:name w:val="обычн БО Знак"/>
    <w:link w:val="1429"/>
    <w:rPr>
      <w:rFonts w:ascii="Arial" w:hAnsi="Arial" w:eastAsia="Times New Roman"/>
      <w:sz w:val="24"/>
      <w:szCs w:val="24"/>
    </w:rPr>
  </w:style>
  <w:style w:type="character" w:styleId="1431" w:customStyle="1">
    <w:name w:val="Font Style11"/>
    <w:uiPriority w:val="99"/>
    <w:rPr>
      <w:rFonts w:ascii="Times New Roman" w:hAnsi="Times New Roman" w:cs="Times New Roman"/>
      <w:sz w:val="22"/>
      <w:szCs w:val="22"/>
    </w:rPr>
  </w:style>
  <w:style w:type="paragraph" w:styleId="1432" w:customStyle="1">
    <w:name w:val="Без интервала2"/>
    <w:uiPriority w:val="99"/>
    <w:rPr>
      <w:rFonts w:ascii="Times New Roman" w:hAnsi="Times New Roman" w:eastAsia="Times New Roman"/>
      <w:sz w:val="22"/>
      <w:szCs w:val="22"/>
      <w:lang w:val="lv-LV" w:eastAsia="lv-LV"/>
    </w:rPr>
  </w:style>
  <w:style w:type="paragraph" w:styleId="1433" w:customStyle="1">
    <w:name w:val="Без интервала3"/>
    <w:link w:val="1434"/>
    <w:rPr>
      <w:rFonts w:ascii="Times New Roman" w:hAnsi="Times New Roman" w:eastAsia="Times New Roman"/>
      <w:sz w:val="24"/>
      <w:szCs w:val="24"/>
      <w:lang w:val="lv-LV" w:eastAsia="lv-LV"/>
    </w:rPr>
  </w:style>
  <w:style w:type="character" w:styleId="1434" w:customStyle="1">
    <w:name w:val="No Spacing Char"/>
    <w:link w:val="1433"/>
    <w:rPr>
      <w:rFonts w:ascii="Times New Roman" w:hAnsi="Times New Roman" w:eastAsia="Times New Roman"/>
      <w:sz w:val="24"/>
      <w:szCs w:val="24"/>
      <w:lang w:val="lv-LV" w:eastAsia="lv-LV"/>
    </w:rPr>
  </w:style>
  <w:style w:type="paragraph" w:styleId="1435" w:customStyle="1">
    <w:name w:val="Без интервала4"/>
    <w:rPr>
      <w:rFonts w:ascii="Times New Roman" w:hAnsi="Times New Roman" w:eastAsia="Times New Roman"/>
      <w:sz w:val="24"/>
      <w:szCs w:val="24"/>
      <w:lang w:val="lv-LV" w:eastAsia="lv-LV"/>
    </w:rPr>
  </w:style>
  <w:style w:type="character" w:styleId="1436" w:customStyle="1">
    <w:name w:val="b-message-head__email"/>
    <w:uiPriority w:val="99"/>
  </w:style>
  <w:style w:type="paragraph" w:styleId="1437" w:customStyle="1">
    <w:name w:val="Без интервала6"/>
    <w:rPr>
      <w:rFonts w:eastAsia="Times New Roman" w:cs="Calibri"/>
      <w:sz w:val="22"/>
      <w:szCs w:val="22"/>
      <w:lang w:eastAsia="ru-RU"/>
    </w:rPr>
  </w:style>
  <w:style w:type="character" w:styleId="1438" w:customStyle="1">
    <w:name w:val="Стиль Times New Roman 11 pt Синий"/>
    <w:rPr>
      <w:rFonts w:ascii="Times New Roman" w:hAnsi="Times New Roman" w:cs="Times New Roman"/>
      <w:color w:val="000000"/>
      <w:sz w:val="22"/>
      <w:szCs w:val="22"/>
    </w:rPr>
  </w:style>
  <w:style w:type="paragraph" w:styleId="1439" w:customStyle="1">
    <w:name w:val="Стиль Times New Roman 11 pt Синий по ширине Междустр.интервал: ..."/>
    <w:basedOn w:val="850"/>
    <w:pPr>
      <w:jc w:val="both"/>
      <w:spacing w:line="240" w:lineRule="exact"/>
    </w:pPr>
    <w:rPr>
      <w:sz w:val="22"/>
      <w:szCs w:val="22"/>
    </w:rPr>
  </w:style>
  <w:style w:type="character" w:styleId="1440" w:customStyle="1">
    <w:name w:val="textspanview"/>
    <w:basedOn w:val="860"/>
  </w:style>
  <w:style w:type="paragraph" w:styleId="1441" w:customStyle="1">
    <w:name w:val="msonormal"/>
    <w:basedOn w:val="850"/>
    <w:pPr>
      <w:spacing w:before="100" w:beforeAutospacing="1" w:after="100" w:afterAutospacing="1"/>
    </w:pPr>
  </w:style>
  <w:style w:type="paragraph" w:styleId="1442" w:customStyle="1">
    <w:name w:val="txt"/>
    <w:basedOn w:val="850"/>
    <w:pPr>
      <w:spacing w:before="100" w:beforeAutospacing="1" w:after="100" w:afterAutospacing="1"/>
    </w:pPr>
  </w:style>
  <w:style w:type="character" w:styleId="1443" w:customStyle="1">
    <w:name w:val="product-spec__name-inner"/>
    <w:basedOn w:val="860"/>
  </w:style>
  <w:style w:type="character" w:styleId="1444" w:customStyle="1">
    <w:name w:val="product-spec__value-inner"/>
    <w:basedOn w:val="860"/>
  </w:style>
  <w:style w:type="paragraph" w:styleId="1445" w:customStyle="1">
    <w:name w:val="Style10"/>
    <w:basedOn w:val="850"/>
    <w:pPr>
      <w:spacing w:line="274" w:lineRule="exact"/>
      <w:widowControl w:val="off"/>
    </w:pPr>
  </w:style>
  <w:style w:type="character" w:styleId="1446" w:customStyle="1">
    <w:name w:val="item_param_name"/>
    <w:basedOn w:val="860"/>
  </w:style>
  <w:style w:type="character" w:styleId="1447" w:customStyle="1">
    <w:name w:val="item_param_value"/>
    <w:basedOn w:val="860"/>
  </w:style>
  <w:style w:type="table" w:styleId="1448" w:customStyle="1">
    <w:name w:val="Сетка таблицы11"/>
    <w:basedOn w:val="861"/>
    <w:next w:val="886"/>
    <w:uiPriority w:val="59"/>
    <w:rPr>
      <w:rFonts w:eastAsia="Times New Roman"/>
    </w:rPr>
    <w:tblPr>
      <w:tblInd w:w="0" w:type="dxa"/>
      <w:tblCellMar>
        <w:left w:w="108" w:type="dxa"/>
        <w:top w:w="0" w:type="dxa"/>
        <w:right w:w="108" w:type="dxa"/>
        <w:bottom w:w="0" w:type="dxa"/>
      </w:tblCellMar>
    </w:tblPr>
  </w:style>
  <w:style w:type="character" w:styleId="1449" w:customStyle="1">
    <w:name w:val="align-justify"/>
    <w:basedOn w:val="860"/>
  </w:style>
  <w:style w:type="paragraph" w:styleId="1450" w:customStyle="1">
    <w:name w:val="ra"/>
    <w:basedOn w:val="850"/>
    <w:pPr>
      <w:spacing w:before="100" w:beforeAutospacing="1" w:after="100" w:afterAutospacing="1"/>
    </w:pPr>
  </w:style>
  <w:style w:type="paragraph" w:styleId="1451" w:customStyle="1">
    <w:name w:val="карточка"/>
    <w:pPr>
      <w:ind w:firstLine="284"/>
      <w:jc w:val="both"/>
    </w:pPr>
    <w:rPr>
      <w:rFonts w:ascii="Arial" w:hAnsi="Arial" w:eastAsia="Times New Roman" w:cs="Arial"/>
      <w:sz w:val="18"/>
      <w:szCs w:val="18"/>
      <w:lang w:eastAsia="ru-RU"/>
    </w:rPr>
  </w:style>
  <w:style w:type="character" w:styleId="1452" w:customStyle="1">
    <w:name w:val="found"/>
    <w:basedOn w:val="860"/>
  </w:style>
  <w:style w:type="character" w:styleId="1453" w:customStyle="1">
    <w:name w:val="thvalue"/>
    <w:basedOn w:val="860"/>
  </w:style>
  <w:style w:type="character" w:styleId="1454" w:customStyle="1">
    <w:name w:val="bold"/>
    <w:basedOn w:val="860"/>
  </w:style>
  <w:style w:type="character" w:styleId="1455" w:customStyle="1">
    <w:name w:val="brand"/>
    <w:basedOn w:val="860"/>
  </w:style>
  <w:style w:type="character" w:styleId="1456" w:customStyle="1">
    <w:name w:val="style3"/>
    <w:basedOn w:val="860"/>
  </w:style>
  <w:style w:type="character" w:styleId="1457" w:customStyle="1">
    <w:name w:val="Font Style15"/>
    <w:rPr>
      <w:rFonts w:ascii="Garamond" w:hAnsi="Garamond" w:cs="Garamond"/>
      <w:sz w:val="22"/>
      <w:szCs w:val="22"/>
    </w:rPr>
  </w:style>
  <w:style w:type="character" w:styleId="1458" w:customStyle="1">
    <w:name w:val="color_24"/>
    <w:basedOn w:val="860"/>
  </w:style>
  <w:style w:type="character" w:styleId="1459" w:customStyle="1">
    <w:name w:val="color_25"/>
    <w:basedOn w:val="860"/>
  </w:style>
  <w:style w:type="character" w:styleId="1460" w:customStyle="1">
    <w:name w:val="Абзац списка Знак1"/>
    <w:uiPriority w:val="34"/>
  </w:style>
  <w:style w:type="character" w:styleId="1461" w:customStyle="1">
    <w:name w:val="btn-icon-round"/>
    <w:basedOn w:val="860"/>
  </w:style>
  <w:style w:type="character" w:styleId="1462" w:customStyle="1">
    <w:name w:val="b-product-info__value"/>
    <w:basedOn w:val="860"/>
  </w:style>
  <w:style w:type="character" w:styleId="1463" w:customStyle="1">
    <w:name w:val="icon-help"/>
    <w:basedOn w:val="860"/>
  </w:style>
  <w:style w:type="paragraph" w:styleId="1464">
    <w:name w:val="toa heading"/>
    <w:basedOn w:val="850"/>
    <w:next w:val="850"/>
    <w:semiHidden/>
    <w:unhideWhenUsed/>
    <w:pPr>
      <w:ind w:firstLine="340"/>
      <w:jc w:val="both"/>
      <w:spacing w:before="120"/>
    </w:pPr>
    <w:rPr>
      <w:rFonts w:ascii="Arial" w:hAnsi="Arial" w:cs="Arial"/>
      <w:b/>
      <w:bCs/>
    </w:rPr>
  </w:style>
  <w:style w:type="paragraph" w:styleId="1465">
    <w:name w:val="List 2"/>
    <w:basedOn w:val="850"/>
    <w:semiHidden/>
    <w:unhideWhenUsed/>
    <w:pPr>
      <w:ind w:left="566" w:hanging="283"/>
      <w:jc w:val="both"/>
      <w:widowControl w:val="off"/>
    </w:pPr>
    <w:rPr>
      <w:sz w:val="20"/>
      <w:szCs w:val="20"/>
    </w:rPr>
  </w:style>
  <w:style w:type="paragraph" w:styleId="1466">
    <w:name w:val="List 3"/>
    <w:basedOn w:val="850"/>
    <w:semiHidden/>
    <w:unhideWhenUsed/>
    <w:pPr>
      <w:ind w:left="849" w:hanging="283"/>
      <w:jc w:val="both"/>
      <w:widowControl w:val="off"/>
    </w:pPr>
    <w:rPr>
      <w:sz w:val="20"/>
      <w:szCs w:val="20"/>
    </w:rPr>
  </w:style>
  <w:style w:type="paragraph" w:styleId="1467">
    <w:name w:val="List Continue"/>
    <w:basedOn w:val="850"/>
    <w:semiHidden/>
    <w:unhideWhenUsed/>
    <w:pPr>
      <w:ind w:left="283" w:firstLine="340"/>
      <w:jc w:val="both"/>
      <w:spacing w:after="120"/>
      <w:widowControl w:val="off"/>
    </w:pPr>
    <w:rPr>
      <w:sz w:val="20"/>
      <w:szCs w:val="20"/>
    </w:rPr>
  </w:style>
  <w:style w:type="paragraph" w:styleId="1468" w:customStyle="1">
    <w:name w:val="çàãîëîâîê 1"/>
    <w:pPr>
      <w:ind w:firstLine="567"/>
      <w:jc w:val="both"/>
      <w:keepNext/>
    </w:pPr>
    <w:rPr>
      <w:rFonts w:ascii="Times New Roman" w:hAnsi="Times New Roman" w:eastAsia="Times New Roman"/>
      <w:sz w:val="24"/>
      <w:lang w:eastAsia="ru-RU"/>
    </w:rPr>
  </w:style>
  <w:style w:type="paragraph" w:styleId="1469" w:customStyle="1">
    <w:name w:val="çàãîëîâîê 2"/>
    <w:pPr>
      <w:ind w:firstLine="567"/>
      <w:jc w:val="both"/>
      <w:keepNext/>
    </w:pPr>
    <w:rPr>
      <w:rFonts w:ascii="Times New Roman" w:hAnsi="Times New Roman" w:eastAsia="Times New Roman"/>
      <w:sz w:val="24"/>
      <w:lang w:eastAsia="ru-RU"/>
    </w:rPr>
  </w:style>
  <w:style w:type="paragraph" w:styleId="1470" w:customStyle="1">
    <w:name w:val="xl22"/>
    <w:basedOn w:val="850"/>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71" w:customStyle="1">
    <w:name w:val="xl23"/>
    <w:basedOn w:val="850"/>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72" w:customStyle="1">
    <w:name w:val="xl24"/>
    <w:basedOn w:val="850"/>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73" w:customStyle="1">
    <w:name w:val="xl25"/>
    <w:basedOn w:val="850"/>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74" w:customStyle="1">
    <w:name w:val="xl26"/>
    <w:basedOn w:val="850"/>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75" w:customStyle="1">
    <w:name w:val="текст Знак"/>
    <w:link w:val="1476"/>
    <w:pPr>
      <w:jc w:val="both"/>
    </w:pPr>
    <w:rPr>
      <w:rFonts w:ascii="SchoolBookC" w:hAnsi="SchoolBookC" w:eastAsia="Times New Roman" w:cs="Verdana"/>
      <w:color w:val="000000"/>
      <w:sz w:val="24"/>
      <w:szCs w:val="24"/>
      <w:lang w:eastAsia="ru-RU"/>
    </w:rPr>
  </w:style>
  <w:style w:type="character" w:styleId="1476" w:customStyle="1">
    <w:name w:val="текст Знак Знак"/>
    <w:link w:val="1475"/>
    <w:rPr>
      <w:rFonts w:ascii="SchoolBookC" w:hAnsi="SchoolBookC" w:eastAsia="Times New Roman" w:cs="Verdana"/>
      <w:color w:val="000000"/>
      <w:sz w:val="24"/>
      <w:szCs w:val="24"/>
    </w:rPr>
  </w:style>
  <w:style w:type="numbering" w:styleId="1477">
    <w:name w:val="Outline List 2"/>
    <w:basedOn w:val="862"/>
  </w:style>
  <w:style w:type="paragraph" w:styleId="1478">
    <w:name w:val="List Bullet 3"/>
    <w:basedOn w:val="850"/>
    <w:pPr>
      <w:ind w:left="926" w:hanging="360"/>
      <w:jc w:val="both"/>
      <w:spacing w:after="60"/>
      <w:tabs>
        <w:tab w:val="num" w:pos="926" w:leader="none"/>
      </w:tabs>
    </w:pPr>
  </w:style>
  <w:style w:type="paragraph" w:styleId="1479" w:customStyle="1">
    <w:name w:val="Style First line:  127 cm"/>
    <w:basedOn w:val="850"/>
    <w:pPr>
      <w:ind w:firstLine="720"/>
      <w:jc w:val="both"/>
      <w:spacing w:before="120"/>
    </w:pPr>
    <w:rPr>
      <w:rFonts w:ascii="Arial" w:hAnsi="Arial"/>
      <w:szCs w:val="20"/>
      <w:lang w:eastAsia="en-US"/>
    </w:rPr>
  </w:style>
  <w:style w:type="character" w:styleId="1480" w:customStyle="1">
    <w:name w:val="Заголовок №3_"/>
    <w:link w:val="1481"/>
    <w:uiPriority w:val="99"/>
    <w:rPr>
      <w:b/>
      <w:bCs/>
      <w:sz w:val="23"/>
      <w:szCs w:val="23"/>
      <w:shd w:val="clear" w:color="auto" w:fill="ffffff"/>
    </w:rPr>
  </w:style>
  <w:style w:type="paragraph" w:styleId="1481" w:customStyle="1">
    <w:name w:val="Заголовок №3"/>
    <w:basedOn w:val="850"/>
    <w:link w:val="1480"/>
    <w:uiPriority w:val="99"/>
    <w:pPr>
      <w:spacing w:line="413" w:lineRule="exact"/>
      <w:shd w:val="clear" w:color="auto" w:fill="ffffff"/>
      <w:outlineLvl w:val="2"/>
    </w:pPr>
    <w:rPr>
      <w:rFonts w:ascii="Calibri" w:hAnsi="Calibri" w:eastAsia="Calibri"/>
      <w:b/>
      <w:bCs/>
      <w:sz w:val="23"/>
      <w:szCs w:val="23"/>
    </w:rPr>
  </w:style>
  <w:style w:type="paragraph" w:styleId="1482" w:customStyle="1">
    <w:name w:val="WW-Основной текст с отступом 2"/>
    <w:basedOn w:val="850"/>
    <w:pPr>
      <w:ind w:firstLine="540"/>
      <w:widowControl w:val="off"/>
    </w:pPr>
    <w:rPr>
      <w:rFonts w:ascii="Arial" w:hAnsi="Arial" w:eastAsia="Lucida Sans Unicode"/>
      <w:sz w:val="20"/>
    </w:rPr>
  </w:style>
  <w:style w:type="paragraph" w:styleId="1483" w:customStyle="1">
    <w:name w:val="Знак Знак Знак Знак Знак Знак Знак Знак Знак Знак Знак Знак Знак Знак Знак Знак Знак Знак Знак Знак Знак Знак Знак Знак Знак Знак Знак Знак1"/>
    <w:basedOn w:val="850"/>
    <w:pPr>
      <w:spacing w:after="160" w:line="240" w:lineRule="exact"/>
    </w:pPr>
    <w:rPr>
      <w:rFonts w:ascii="Verdana" w:hAnsi="Verdana"/>
      <w:lang w:val="en-US" w:eastAsia="en-US"/>
    </w:rPr>
  </w:style>
  <w:style w:type="paragraph" w:styleId="1484" w:customStyle="1">
    <w:name w:val="Знак22"/>
    <w:basedOn w:val="850"/>
    <w:pPr>
      <w:spacing w:after="160" w:line="240" w:lineRule="exact"/>
    </w:pPr>
    <w:rPr>
      <w:rFonts w:ascii="Verdana" w:hAnsi="Verdana"/>
      <w:lang w:val="en-US" w:eastAsia="en-US"/>
    </w:rPr>
  </w:style>
  <w:style w:type="paragraph" w:styleId="1485">
    <w:name w:val="List Bullet"/>
    <w:basedOn w:val="850"/>
    <w:pPr>
      <w:jc w:val="both"/>
      <w:spacing w:after="60"/>
      <w:widowControl w:val="off"/>
    </w:pPr>
  </w:style>
  <w:style w:type="paragraph" w:styleId="1486" w:customStyle="1">
    <w:name w:val="Îñíîâíîé òåêñò ñ îòñòóïîì 3"/>
    <w:basedOn w:val="850"/>
    <w:pPr>
      <w:ind w:firstLine="567"/>
      <w:jc w:val="both"/>
      <w:widowControl w:val="off"/>
    </w:pPr>
    <w:rPr>
      <w:rFonts w:ascii="Peterburg" w:hAnsi="Peterburg"/>
      <w:b/>
      <w:i/>
      <w:szCs w:val="20"/>
    </w:rPr>
  </w:style>
  <w:style w:type="character" w:styleId="1487" w:customStyle="1">
    <w:name w:val="Текст Знак1"/>
    <w:rPr>
      <w:rFonts w:ascii="Courier New" w:hAnsi="Courier New"/>
      <w:lang w:val="ru-RU" w:eastAsia="ru-RU" w:bidi="ar-SA"/>
    </w:rPr>
  </w:style>
  <w:style w:type="paragraph" w:styleId="1488" w:customStyle="1">
    <w:name w:val="Стиль3 Знак"/>
    <w:basedOn w:val="850"/>
    <w:uiPriority w:val="99"/>
    <w:pPr>
      <w:jc w:val="both"/>
      <w:widowControl w:val="off"/>
      <w:tabs>
        <w:tab w:val="num" w:pos="227" w:leader="none"/>
      </w:tabs>
    </w:pPr>
  </w:style>
  <w:style w:type="table" w:styleId="1489" w:customStyle="1">
    <w:name w:val="Сетка таблицы5"/>
    <w:basedOn w:val="861"/>
    <w:next w:val="886"/>
    <w:rPr>
      <w:rFonts w:ascii="Times New Roman" w:hAnsi="Times New Roman" w:eastAsia="Times New Roman"/>
    </w:rPr>
    <w:tblPr>
      <w:tblInd w:w="0" w:type="dxa"/>
      <w:tblCellMar>
        <w:left w:w="108" w:type="dxa"/>
        <w:top w:w="0" w:type="dxa"/>
        <w:right w:w="108" w:type="dxa"/>
        <w:bottom w:w="0" w:type="dxa"/>
      </w:tblCellMar>
    </w:tblPr>
  </w:style>
  <w:style w:type="paragraph" w:styleId="1490" w:customStyle="1">
    <w:name w:val="Знак сноски1"/>
    <w:basedOn w:val="850"/>
    <w:link w:val="1058"/>
    <w:qFormat/>
    <w:pPr>
      <w:spacing w:after="200" w:line="276" w:lineRule="auto"/>
    </w:pPr>
    <w:rPr>
      <w:rFonts w:ascii="Calibri" w:hAnsi="Calibri" w:eastAsia="Calibri"/>
      <w:sz w:val="20"/>
      <w:szCs w:val="20"/>
      <w:vertAlign w:val="superscript"/>
    </w:rPr>
  </w:style>
  <w:style w:type="paragraph" w:styleId="1491" w:customStyle="1">
    <w:name w:val="Знак примечания1"/>
    <w:basedOn w:val="850"/>
    <w:link w:val="1112"/>
    <w:uiPriority w:val="99"/>
    <w:pPr>
      <w:spacing w:after="200" w:line="276" w:lineRule="auto"/>
    </w:pPr>
    <w:rPr>
      <w:rFonts w:ascii="Calibri" w:hAnsi="Calibri" w:eastAsia="Calibri"/>
      <w:sz w:val="16"/>
      <w:szCs w:val="16"/>
    </w:rPr>
  </w:style>
  <w:style w:type="character" w:styleId="1492" w:customStyle="1">
    <w:name w:val="Гипертекстовая ссылка"/>
    <w:uiPriority w:val="99"/>
    <w:rPr>
      <w:color w:val="106bbe"/>
    </w:rPr>
  </w:style>
  <w:style w:type="paragraph" w:styleId="1493" w:customStyle="1">
    <w:name w:val="Прижатый влево"/>
    <w:basedOn w:val="850"/>
    <w:next w:val="850"/>
    <w:uiPriority w:val="99"/>
    <w:rPr>
      <w:rFonts w:ascii="Arial" w:hAnsi="Arial" w:eastAsia="Calibri" w:cs="Arial"/>
      <w:lang w:eastAsia="en-US"/>
    </w:rPr>
  </w:style>
  <w:style w:type="character" w:styleId="1494" w:customStyle="1">
    <w:name w:val="fts-hit"/>
  </w:style>
  <w:style w:type="table" w:styleId="1495" w:customStyle="1">
    <w:name w:val="Сетка таблицы2"/>
    <w:basedOn w:val="861"/>
    <w:next w:val="886"/>
    <w:uiPriority w:val="39"/>
    <w:rPr>
      <w:sz w:val="22"/>
      <w:szCs w:val="22"/>
      <w:lang w:eastAsia="en-US"/>
    </w:rPr>
    <w:tblPr>
      <w:tblInd w:w="0" w:type="dxa"/>
      <w:tblCellMar>
        <w:left w:w="108" w:type="dxa"/>
        <w:top w:w="0" w:type="dxa"/>
        <w:right w:w="108" w:type="dxa"/>
        <w:bottom w:w="0" w:type="dxa"/>
      </w:tblCellMar>
    </w:tblPr>
  </w:style>
  <w:style w:type="numbering" w:styleId="1496" w:customStyle="1">
    <w:name w:val="Стиль_Список21"/>
  </w:style>
  <w:style w:type="paragraph" w:styleId="1497" w:customStyle="1">
    <w:name w:val="Таблица шапка"/>
    <w:basedOn w:val="850"/>
    <w:qFormat/>
    <w:pPr>
      <w:ind w:left="57" w:right="57"/>
      <w:keepNext/>
      <w:spacing w:before="40" w:after="40"/>
    </w:pPr>
    <w:rPr>
      <w:sz w:val="18"/>
      <w:szCs w:val="18"/>
    </w:rPr>
  </w:style>
  <w:style w:type="character" w:styleId="1498" w:customStyle="1">
    <w:name w:val="width"/>
    <w:basedOn w:val="860"/>
  </w:style>
  <w:style w:type="character" w:styleId="1499" w:customStyle="1">
    <w:name w:val="search_result"/>
    <w:basedOn w:val="860"/>
  </w:style>
  <w:style w:type="character" w:styleId="1500" w:customStyle="1">
    <w:name w:val="x-btn-inner"/>
    <w:basedOn w:val="860"/>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hyperlink" Target="mailto:gaumo.rcoz@mail.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60</cp:revision>
  <dcterms:created xsi:type="dcterms:W3CDTF">2022-01-18T15:29:00Z</dcterms:created>
  <dcterms:modified xsi:type="dcterms:W3CDTF">2025-08-13T11:51:38Z</dcterms:modified>
  <cp:version>917504</cp:version>
</cp:coreProperties>
</file>